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75" w:rsidRDefault="003C0F75" w:rsidP="003C0F75">
      <w:pPr>
        <w:jc w:val="center"/>
      </w:pPr>
      <w:r>
        <w:t>WYMAGANIA EDUKACYJNE Z JĘZYKA NIEMIECKIEGO</w:t>
      </w:r>
    </w:p>
    <w:p w:rsidR="003C0F75" w:rsidRDefault="003C0F75" w:rsidP="003C0F75">
      <w:pPr>
        <w:jc w:val="center"/>
      </w:pPr>
      <w:r>
        <w:t>ROK SZKOLNY 2024/2025</w:t>
      </w:r>
    </w:p>
    <w:p w:rsidR="003C0F75" w:rsidRDefault="003C0F75" w:rsidP="003C0F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</w:p>
    <w:tbl>
      <w:tblPr>
        <w:tblW w:w="14310" w:type="dxa"/>
        <w:tblInd w:w="-45" w:type="dxa"/>
        <w:tblLayout w:type="fixed"/>
        <w:tblLook w:val="04A0"/>
      </w:tblPr>
      <w:tblGrid>
        <w:gridCol w:w="2993"/>
        <w:gridCol w:w="2806"/>
        <w:gridCol w:w="2805"/>
        <w:gridCol w:w="2808"/>
        <w:gridCol w:w="2898"/>
      </w:tblGrid>
      <w:tr w:rsidR="003C0F75" w:rsidTr="00F6139A"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Wiedza</w:t>
            </w: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lang w:eastAsia="hi-IN" w:bidi="hi-IN"/>
              </w:rPr>
              <w:t>(fonetyka, ortografia, środki językowe)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dobra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bardzo dobra</w:t>
            </w:r>
          </w:p>
        </w:tc>
      </w:tr>
      <w:tr w:rsidR="003C0F75" w:rsidTr="00F6139A"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F75" w:rsidRDefault="003C0F75">
            <w:pPr>
              <w:spacing w:after="0"/>
              <w:rPr>
                <w:rFonts w:ascii="Times New Roman" w:eastAsia="SimSun" w:hAnsi="Times New Roman" w:cs="Mangal"/>
                <w:lang w:eastAsia="hi-IN" w:bidi="hi-I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zna niewielką liczbę podstawowych słówek i wyrażeń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w wymowie i w piśmie popełnia liczne błędy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zna tylko podstawowe reguły gramatyczne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z trudem wykonuje zadania leksykalno-gramatyczne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zna podstawowe słownictwo i wyrażenia, ale popełnia błędy w ich wymowie i zapisie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zna większość podstawowych struktur gramatyczno-leksykalnych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zadania wykonuje powoli i z namysłem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zna większość słownictwa i wyrażeń i z reguły poprawnie je wymawia i zapisuje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zna wszystkie struktury gramatyczno-leksykalne i rzadko popełnia błędy w zadaniach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zna wszystkie wprowadzone słówka i wyrażenia, bezbłędnie je wymawia i zapisuje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zna wszystkie struktury gramatyczno-leksykalne i zadania wykonuje z reguły bezbłędnie</w:t>
            </w:r>
          </w:p>
        </w:tc>
      </w:tr>
      <w:tr w:rsidR="003C0F75" w:rsidTr="00F6139A"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 xml:space="preserve">Umiejętności </w:t>
            </w: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lang w:eastAsia="hi-IN" w:bidi="hi-IN"/>
              </w:rPr>
              <w:t>1. receptywne (słuchanie/czytanie)</w:t>
            </w:r>
            <w:r>
              <w:rPr>
                <w:rFonts w:ascii="Times New Roman" w:eastAsia="SimSun" w:hAnsi="Times New Roman" w:cs="Mangal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lang w:eastAsia="hi-IN" w:bidi="hi-IN"/>
              </w:rPr>
              <w:br/>
            </w: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lang w:eastAsia="hi-IN" w:bidi="hi-IN"/>
              </w:rPr>
              <w:br/>
              <w:t>2. produktywne</w:t>
            </w:r>
            <w:r>
              <w:rPr>
                <w:rFonts w:ascii="Times New Roman" w:eastAsia="SimSun" w:hAnsi="Times New Roman" w:cs="Mangal"/>
                <w:lang w:eastAsia="hi-IN" w:bidi="hi-IN"/>
              </w:rPr>
              <w:br/>
              <w:t>(mówienie/pisanie)</w:t>
            </w:r>
            <w:r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  <w:br/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dopuszczająca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dostateczna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dobra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  <w:lang w:eastAsia="hi-IN" w:bidi="hi-IN"/>
              </w:rPr>
              <w:t>Ocena bardzo dobra</w:t>
            </w:r>
          </w:p>
        </w:tc>
      </w:tr>
      <w:tr w:rsidR="003C0F75" w:rsidTr="00F6139A">
        <w:tc>
          <w:tcPr>
            <w:tcW w:w="2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F75" w:rsidRDefault="003C0F75">
            <w:pPr>
              <w:spacing w:after="0"/>
              <w:rPr>
                <w:rFonts w:ascii="Times New Roman" w:eastAsia="SimSun" w:hAnsi="Times New Roman" w:cs="Mangal"/>
                <w:sz w:val="20"/>
                <w:szCs w:val="20"/>
                <w:lang w:eastAsia="hi-IN" w:bidi="hi-I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rozumie podstawowe polecenia nauczyciela i bardzo proste i krótkie teksty odsłuchowe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rozumie ogólny sens tekstów pisanych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-nie potrafi lub wykonuje częściowo zadania odsłuchowe i na czytanie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 xml:space="preserve">            _____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wypowiada się krótkimi zdaniami i frazami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 xml:space="preserve">- wypowiada się bardzo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>powoli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tworzy niespójne i proste teksty pisane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niewielki zakres słownictwa i struktur ogranicza wypowiedź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błędy leksykalno-gramatyczne często zakłócają komunikację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 xml:space="preserve">- rozumie polecenia nauczyciela 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potrafi częściowo wykonać bezbłędnie zadania odsłuchowe i na rozumienie tekstów pisanych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 xml:space="preserve">          _____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wypowiada się dość powoli, ale dłuższymi zdaniami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>- tworzy bardzo proste,   teksty pisane, z niewielką liczbą błędów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posiada wystarczający zasób słownictwa i struktur, żeby przekazać bardzo prostą informację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potrafi wypowiedzieć się logicznie i spójnie, choć z błędami, nie zakłócający-mi ogólnego sensu wypowiedzi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>- rozumie wszystkie polecenia nauczyciela i poprawnie wykonuje zadania odsłuchowe i na rozumienie tekstów pisanych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 xml:space="preserve">         _____</w:t>
            </w: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wypowiada się dość płynnie, odpowiednio długimi zdaniami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>- tworzy proste spójne teksty pisane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posiada urozmaicony zasób słownictwa, umożliwiający przekazanie prostej informacji w logiczny i spójny sposób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>- popełnia nieliczne błędy nie zakłócające komunikacji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>- rozumie wszystkie polecenia nauczyciela i bezbłędnie wykonuje zadania odsłuchowe i na rozumienie tekstów pisanych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 xml:space="preserve">            _____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</w:p>
          <w:p w:rsidR="003C0F75" w:rsidRDefault="003C0F7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- wypowiada się płynnie stosując poznane struktury gramatyczno-leksykalne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>- tworzy proste, logiczne i spójne teksty pisane, wykorzystując poznane słownictwo i struktury</w:t>
            </w:r>
            <w: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br/>
              <w:t xml:space="preserve">- nie popełnia błędów gramatycznych i leksykalnych </w:t>
            </w:r>
          </w:p>
        </w:tc>
      </w:tr>
    </w:tbl>
    <w:p w:rsidR="00F6139A" w:rsidRDefault="00F6139A" w:rsidP="00F6139A">
      <w:pPr>
        <w:jc w:val="center"/>
      </w:pPr>
    </w:p>
    <w:p w:rsidR="00F6139A" w:rsidRDefault="00F6139A" w:rsidP="00F613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Ocenę niedostateczną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otrzymuje uczeń, który nie spełnia kryteriów oceny dopuszczającej, a deficyty w zakresie wiedzy i umiejętności nie pozwalają na kontynuację nauki na kolejnym etapie nauczania.</w:t>
      </w:r>
    </w:p>
    <w:p w:rsidR="00F6139A" w:rsidRDefault="00F6139A" w:rsidP="00F613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3C0F75" w:rsidRDefault="003C0F75" w:rsidP="00F6139A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Ocenę celującą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otrzymuje uczeń, który spełnia wszystkie kryteria oceny bardzo dobrej, a także wykazuje się dodatkowymi umiejętnościami i wiedzą wykraczającą poza wymagania oceny bardzo dobrej. Uczeń bierze udział w pozalekcyjnych formach doskonalenia umiejętności i poszerzania wiedzy np. przez udział w projektach, olimpiadach językowych lub konkursach wiedzy o krajach niemieckojęzycznych.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</w:p>
    <w:p w:rsidR="003C0F75" w:rsidRDefault="003C0F75" w:rsidP="003C0F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Zakresy tematyczne podlegające ocenie </w:t>
      </w: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człowiek (np. dane personalne, wygląd zewnętrzny, cechy charakteru, rzeczy osobiste, uczucia, emocje, umiejętności i zainteresowania);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miejsce zamieszkania (np. dom i jego okolica, pomieszczeń i wyposażenie domu, prace domowe)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edukacja (np. szkoła i jej pomieszczenia, przedmioty nauczania, uczenie się, przybory szkolne, życie szkoły);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praca (np. popularne zawody, miejsce pracy)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życie prywatne (np. rodzina, znajomi i przyjaciele, czynności życia codziennego, określanie czasu, formy spędzania czasu wolnego, urodziny, święta);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żywienie (np. artykuły spożywcze, posiłki, lokale gastronomiczne);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zakupy i usługi (np. rodzaje sklepów, towary i ich cechy, sprzedawanie i kupowanie, środki płatnicze, korzystanie z usług);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podróżowanie i turystyka (np. środki transportu i korzystanie z nich, orientacja w terenie, hotel, wycieczki);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kultura (np. uczestnictwo w kulturze, tradycje i zwyczaje);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lastRenderedPageBreak/>
        <w:t xml:space="preserve">- sport (np. dyscypliny sportu, sprzęt sportowy, obiekty sportowe, uprawianie sportu);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zdrowie (np. samopoczucie, choroby, ich objawy i leczenie);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świat przyrody (np. pogoda, pory roku, rośliny i zwierzęta, krajobraz)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 xml:space="preserve">Struktury gramatyczne </w:t>
      </w: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Poniższe zestawienie struktur gramatycznych ma charakter orientacyjny. Struktur gramatycznych należy używać do realizacji tych funkcji językowych i sytuacji komunikacyjnych, w których mają one zastosowanie i które są niezbędne na danym etapie edukacyjnym i poziomie zaawansowania.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Rodzajnik</w:t>
      </w:r>
      <w:r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- rodzajniki (nieokreślony, określony) i ich stosowanie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stosowanie rzeczownika bez rodzajnika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Rzeczownik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odmiana rzeczownika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tworzenie liczby mnogiej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rzeczowniki złożone, zdrobniałe, określające zawód i wykonawcę czynności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odmiana imion własnych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rzeczownik po określeniu miary i wagi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Zaimek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zaimki osobowe, nieosobowe, zwrotne, dzierżawcze, wskazujące, pytające, nieokreślone, względne,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zaimek wzajemny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einander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Przymiotnik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przymiotnik jako orzecznik i jako przydawka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regularne i nieregularne stopniowanie przymiotnika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przymiotniki utworzone od nazw miast, krajów i części świata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przymiotnik z przedrostkiem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-un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rekcja przymiotnika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Liczebnik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liczebniki główne, porządkowe, mnożna i nieokreślone,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użycie liczebników w oznaczaniu miary i wagi, powierzchni i objętości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lastRenderedPageBreak/>
        <w:t>Przysłówek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przysłówki zaimkowe w pytaniu i w odpowiedzi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regularne i nieregularne stopniowanie przysłówków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przysłówki czasu i miejsca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Partykuła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użycie partykuł, np.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sehr, viel, immer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Przyimek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przyimki z celownikiem, z biernikiem, z celownikiem lub z biernikiem, z dopełniaczem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Czasownik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formy czasowe czasownika (strona czynna):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Präsens, Präteritum, Perfekt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czasowniki posiłkowe: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sein, haben, werden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czasowniki nieregularne ze zmianą samogłoski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czasowniki rozdzielnie i nierozdzielnie złożone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czasowniki zwrotne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czasowniki modalne w trybie oznajmującym </w:t>
      </w:r>
    </w:p>
    <w:p w:rsidR="003C0F75" w:rsidRDefault="003C0F75" w:rsidP="003C0F7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- forma </w:t>
      </w:r>
      <w:r>
        <w:rPr>
          <w:rFonts w:ascii="Times New Roman" w:eastAsia="SimSun" w:hAnsi="Times New Roman" w:cs="Mangal"/>
          <w:i/>
          <w:sz w:val="24"/>
          <w:szCs w:val="24"/>
          <w:lang w:eastAsia="hi-IN" w:bidi="hi-IN"/>
        </w:rPr>
        <w:t>möcht-</w:t>
      </w:r>
    </w:p>
    <w:p w:rsidR="00E72879" w:rsidRDefault="003C0F75" w:rsidP="003C0F75">
      <w:pPr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- tryb rozkazujący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bezokoliczniki z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zu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i bez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zu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rekcja czasowników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Składnia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zdania pojedyncze: oznajmujące, pytające, rozkazujące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szyk wyrazów: prosty, przestawny i szyk zdania podrzędnie złożonego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 xml:space="preserve">- przeczenia: </w:t>
      </w:r>
      <w:r>
        <w:rPr>
          <w:rFonts w:ascii="Times New Roman" w:eastAsia="SimSun" w:hAnsi="Times New Roman" w:cs="Mangal"/>
          <w:i/>
          <w:iCs/>
          <w:sz w:val="24"/>
          <w:szCs w:val="24"/>
          <w:lang w:eastAsia="hi-IN" w:bidi="hi-IN"/>
        </w:rPr>
        <w:t>nein, nicht, kein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i ich miejsce w zdaniu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zdania współrzędnie złożone ze spójnikami i bezspójnikowe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br/>
        <w:t>- zdania podrzędnie złożone: podmiotowe, przydawkowe, dopełnieniowe, okolicznikowe przyczyny, czasu, celu</w:t>
      </w:r>
    </w:p>
    <w:p w:rsidR="00217EAC" w:rsidRDefault="00217EAC" w:rsidP="003C0F75">
      <w:pPr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217EAC" w:rsidRDefault="00217EAC" w:rsidP="003C0F75">
      <w:pPr>
        <w:rPr>
          <w:rFonts w:ascii="Times New Roman" w:eastAsia="SimSun" w:hAnsi="Times New Roman" w:cs="Mangal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DOSTOSOWANIA</w:t>
      </w:r>
    </w:p>
    <w:p w:rsidR="00217EAC" w:rsidRDefault="00217EAC" w:rsidP="003C0F75">
      <w:r w:rsidRPr="00217EAC">
        <w:t xml:space="preserve">Dostosowanie wymagań edukacyjnych w stosunku do możliwości uczniów dotyczy: </w:t>
      </w:r>
    </w:p>
    <w:p w:rsidR="00217EAC" w:rsidRDefault="00217EAC" w:rsidP="00217EAC">
      <w:pPr>
        <w:pStyle w:val="Akapitzlist"/>
        <w:numPr>
          <w:ilvl w:val="0"/>
          <w:numId w:val="1"/>
        </w:numPr>
      </w:pPr>
      <w:r w:rsidRPr="00217EAC">
        <w:t xml:space="preserve">Zasad prezentacji materiału:  </w:t>
      </w:r>
    </w:p>
    <w:p w:rsidR="00217EAC" w:rsidRDefault="00217EAC" w:rsidP="00217EAC">
      <w:pPr>
        <w:pStyle w:val="Akapitzlist"/>
        <w:numPr>
          <w:ilvl w:val="0"/>
          <w:numId w:val="3"/>
        </w:numPr>
      </w:pPr>
      <w:r w:rsidRPr="00217EAC">
        <w:lastRenderedPageBreak/>
        <w:t xml:space="preserve">zmniejszyć ilość słówek do zapamiętania,  </w:t>
      </w:r>
    </w:p>
    <w:p w:rsidR="00162496" w:rsidRDefault="00217EAC" w:rsidP="00217EAC">
      <w:pPr>
        <w:pStyle w:val="Akapitzlist"/>
        <w:numPr>
          <w:ilvl w:val="0"/>
          <w:numId w:val="3"/>
        </w:numPr>
      </w:pPr>
      <w:r w:rsidRPr="00217EAC">
        <w:t>wymagania w wypowiadaniu się na określony temat ograniczyć do k</w:t>
      </w:r>
      <w:r w:rsidR="00162496">
        <w:t xml:space="preserve">ilku krótkich, prostych zdań,  </w:t>
      </w:r>
    </w:p>
    <w:p w:rsidR="00217EAC" w:rsidRDefault="00217EAC" w:rsidP="00217EAC">
      <w:pPr>
        <w:pStyle w:val="Akapitzlist"/>
        <w:numPr>
          <w:ilvl w:val="0"/>
          <w:numId w:val="3"/>
        </w:numPr>
      </w:pPr>
      <w:r w:rsidRPr="00217EAC">
        <w:t xml:space="preserve"> nie wymagać, by uczeń czytał głośno przy klasie nowy tekst,  </w:t>
      </w:r>
    </w:p>
    <w:p w:rsidR="00217EAC" w:rsidRDefault="00217EAC" w:rsidP="00217EAC">
      <w:pPr>
        <w:pStyle w:val="Akapitzlist"/>
        <w:numPr>
          <w:ilvl w:val="0"/>
          <w:numId w:val="3"/>
        </w:numPr>
      </w:pPr>
      <w:r w:rsidRPr="00217EAC">
        <w:t xml:space="preserve">nie wymagać, by uczeń uczył się wierszy, piosenek (zwłaszcza długich) na pamięć, lecz dać możliwość nauczenia się ich czytania, </w:t>
      </w:r>
    </w:p>
    <w:p w:rsidR="00217EAC" w:rsidRDefault="00217EAC" w:rsidP="00217EAC">
      <w:pPr>
        <w:pStyle w:val="Akapitzlist"/>
        <w:numPr>
          <w:ilvl w:val="0"/>
          <w:numId w:val="3"/>
        </w:numPr>
      </w:pPr>
      <w:r w:rsidRPr="00217EAC">
        <w:t xml:space="preserve">dostosować miejsce nauki i procesu nauczania do indywidualnych potrzeb ucznia, ze szczególnym uwzględnieniem stałości pomieszczeń poszczególnych zajęć,   </w:t>
      </w:r>
    </w:p>
    <w:p w:rsidR="00217EAC" w:rsidRDefault="00217EAC" w:rsidP="00217EAC">
      <w:pPr>
        <w:pStyle w:val="Akapitzlist"/>
        <w:numPr>
          <w:ilvl w:val="0"/>
          <w:numId w:val="3"/>
        </w:numPr>
      </w:pPr>
      <w:r w:rsidRPr="00217EAC">
        <w:t xml:space="preserve">stworzyć schemat pracy – terminarz prac klasowych, kartkówek, projektów edukacyjnych.  </w:t>
      </w:r>
    </w:p>
    <w:p w:rsidR="00217EAC" w:rsidRDefault="00217EAC" w:rsidP="00217EAC">
      <w:pPr>
        <w:pStyle w:val="Akapitzlist"/>
        <w:ind w:left="405"/>
      </w:pPr>
    </w:p>
    <w:p w:rsidR="00217EAC" w:rsidRDefault="00217EAC" w:rsidP="00217EAC">
      <w:pPr>
        <w:pStyle w:val="Akapitzlist"/>
        <w:numPr>
          <w:ilvl w:val="0"/>
          <w:numId w:val="1"/>
        </w:numPr>
      </w:pPr>
      <w:r w:rsidRPr="00217EAC">
        <w:t xml:space="preserve">Form sprawdzania wiedzy i umiejętności: </w:t>
      </w:r>
    </w:p>
    <w:p w:rsidR="00217EAC" w:rsidRDefault="00217EAC" w:rsidP="00217EAC">
      <w:pPr>
        <w:pStyle w:val="Akapitzlist"/>
        <w:numPr>
          <w:ilvl w:val="0"/>
          <w:numId w:val="5"/>
        </w:numPr>
      </w:pPr>
      <w:r w:rsidRPr="00217EAC">
        <w:t xml:space="preserve">przedstawianie nowych zagadnień w sposób najmniej abstrakcyjny, operowanie konkretami, </w:t>
      </w:r>
    </w:p>
    <w:p w:rsidR="00217EAC" w:rsidRDefault="00217EAC" w:rsidP="00217EAC">
      <w:pPr>
        <w:pStyle w:val="Akapitzlist"/>
        <w:numPr>
          <w:ilvl w:val="0"/>
          <w:numId w:val="5"/>
        </w:numPr>
      </w:pPr>
      <w:r w:rsidRPr="00217EAC">
        <w:t xml:space="preserve">przedstawianie nowych zagadnień, w miarę możliwości, w połączeniu z zainteresowaniami ucznia,  </w:t>
      </w:r>
    </w:p>
    <w:p w:rsidR="00217EAC" w:rsidRDefault="00217EAC" w:rsidP="00217EAC">
      <w:pPr>
        <w:pStyle w:val="Akapitzlist"/>
        <w:numPr>
          <w:ilvl w:val="0"/>
          <w:numId w:val="5"/>
        </w:numPr>
      </w:pPr>
      <w:r w:rsidRPr="00217EAC">
        <w:t xml:space="preserve">stosowanie pozytywnych wzmocnień (pochwała, zachęta), </w:t>
      </w:r>
    </w:p>
    <w:p w:rsidR="00217EAC" w:rsidRDefault="00217EAC" w:rsidP="00217EAC">
      <w:pPr>
        <w:pStyle w:val="Akapitzlist"/>
        <w:numPr>
          <w:ilvl w:val="0"/>
          <w:numId w:val="5"/>
        </w:numPr>
      </w:pPr>
      <w:r w:rsidRPr="00217EAC">
        <w:t xml:space="preserve">stosowanie metod nauczania w oparciu o ilustracje, schematy, filmy, tabele, wykresy.  </w:t>
      </w:r>
    </w:p>
    <w:p w:rsidR="00217EAC" w:rsidRDefault="00217EAC" w:rsidP="00217EAC">
      <w:pPr>
        <w:pStyle w:val="Akapitzlist"/>
        <w:ind w:left="405"/>
      </w:pPr>
    </w:p>
    <w:p w:rsidR="00217EAC" w:rsidRDefault="00217EAC" w:rsidP="00217EAC">
      <w:pPr>
        <w:pStyle w:val="Akapitzlist"/>
        <w:numPr>
          <w:ilvl w:val="0"/>
          <w:numId w:val="1"/>
        </w:numPr>
      </w:pPr>
      <w:r w:rsidRPr="00217EAC">
        <w:t xml:space="preserve">Zasad oceniania: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prowadzenie przez ucznia własnego słownika nowych wyrazów, zwrotów i konstrukcji,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wzbogacanie słownictwa poprzez wyszukiwanie wyrazów bliskoznacznych, synonimów, antonimów,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unikanie podczas zajęć ironii, przenośni,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sprawdzanie wiedzy i umiejętności ucznia w formie odpowiedzi ustnych,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możliwość poprawy prac pisemnych w formie ustnej,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nie oceniać graficznej strony pisma, błędów ortograficznych,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nie odpytywać ucznia przy tablicy bez uprzedniego poinformowania go o tym,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w przypadku poleceń złożonych, łączących umiejętności i sprawności, należy ćwiczyć umiejętność dzielenia tekstu polecenia na kolejne czynności,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wykorzystanie informacji zwrotnej w celu potwierdzenia zrozumienia prezentowanych treści materiału,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wydłużenie czasu na odpowiedź i prace pisemne, dzielenie dłuższych sprawdzianów na części,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 xml:space="preserve">unikanie odpytywania z głośnego czytania tekstu nowego w obecności całej klasy,  </w:t>
      </w:r>
    </w:p>
    <w:p w:rsidR="00217EAC" w:rsidRDefault="00217EAC" w:rsidP="00217EAC">
      <w:pPr>
        <w:pStyle w:val="Akapitzlist"/>
        <w:numPr>
          <w:ilvl w:val="0"/>
          <w:numId w:val="7"/>
        </w:numPr>
      </w:pPr>
      <w:r w:rsidRPr="00217EAC">
        <w:t>przypominanie o terminach sprawdzianów, testów, kartkówek</w:t>
      </w:r>
      <w:r>
        <w:t>.</w:t>
      </w:r>
    </w:p>
    <w:sectPr w:rsidR="00217EAC" w:rsidSect="003C0F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3045"/>
    <w:multiLevelType w:val="hybridMultilevel"/>
    <w:tmpl w:val="F6CEC83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5CD01C1"/>
    <w:multiLevelType w:val="hybridMultilevel"/>
    <w:tmpl w:val="C978A16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5C02BEB"/>
    <w:multiLevelType w:val="hybridMultilevel"/>
    <w:tmpl w:val="35683E8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4EFE22B7"/>
    <w:multiLevelType w:val="hybridMultilevel"/>
    <w:tmpl w:val="F316270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AAE6D79"/>
    <w:multiLevelType w:val="hybridMultilevel"/>
    <w:tmpl w:val="2036030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7A682A6E"/>
    <w:multiLevelType w:val="hybridMultilevel"/>
    <w:tmpl w:val="D14CD3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B042C49"/>
    <w:multiLevelType w:val="hybridMultilevel"/>
    <w:tmpl w:val="5056670C"/>
    <w:lvl w:ilvl="0" w:tplc="7D0EE7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8E9A3300">
      <w:numFmt w:val="bullet"/>
      <w:lvlText w:val="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1669"/>
    <w:rsid w:val="00162496"/>
    <w:rsid w:val="00217EAC"/>
    <w:rsid w:val="003C0F75"/>
    <w:rsid w:val="0043568F"/>
    <w:rsid w:val="0091047D"/>
    <w:rsid w:val="009415EE"/>
    <w:rsid w:val="00C9196A"/>
    <w:rsid w:val="00D71669"/>
    <w:rsid w:val="00E72879"/>
    <w:rsid w:val="00F61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F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1241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JiG</cp:lastModifiedBy>
  <cp:revision>6</cp:revision>
  <dcterms:created xsi:type="dcterms:W3CDTF">2024-09-16T10:21:00Z</dcterms:created>
  <dcterms:modified xsi:type="dcterms:W3CDTF">2024-09-18T19:55:00Z</dcterms:modified>
</cp:coreProperties>
</file>