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b/>
        </w:rPr>
        <w:t>Wymagania na poszczególne oceny (wersja dostosowana do oddziału specjalnego)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oddział 8</w:t>
      </w:r>
      <w:r>
        <w:rPr>
          <w:b/>
        </w:rPr>
        <w:t>c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bCs/>
          <w:sz w:val="20"/>
          <w:szCs w:val="20"/>
        </w:rPr>
        <w:t>Na ocenę wyższą niż dopuszczający uczeń musi spełnić wymagania określone zarówno na daną ocenę, jak również wszystkie wymagania określone dla ocen niższych od niej.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bCs/>
          <w:sz w:val="20"/>
          <w:szCs w:val="20"/>
        </w:rPr>
        <w:t>Uczeń otrzymuje ocenę celującą, jeśli spełni wszystkie wymienione wymagania, ale będzie potrafił wykorzystywać te umiejętności i wiedzę w sytuacjach zadań nietypowych, trudniejszych, wymagających łączenia zdobytej wiedzy matematycznej.</w:t>
      </w:r>
    </w:p>
    <w:p>
      <w:pPr>
        <w:pStyle w:val="Normal"/>
        <w:spacing w:lineRule="auto" w:line="276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I. STATYSTYKA I PRAWDOPODOBIEŃSTWO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885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3"/>
      </w:tblGrid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91" w:leader="none"/>
              </w:tabs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zestawu liczb</w:t>
            </w:r>
          </w:p>
        </w:tc>
      </w:tr>
      <w:tr>
        <w:trPr>
          <w:trHeight w:val="238" w:hRule="atLeast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sposób zbierania danych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porządkuje dane (np. wyniki ankiety)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887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75"/>
      </w:tblGrid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opracowuje dane, np. wyniki ankiety</w:t>
            </w:r>
          </w:p>
        </w:tc>
      </w:tr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doświadczenia losowe</w:t>
            </w:r>
          </w:p>
        </w:tc>
      </w:tr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  <w:tr>
        <w:trPr/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eastAsia="Arial Unicode MS"/>
          <w:b/>
          <w:b/>
          <w:sz w:val="20"/>
        </w:rPr>
      </w:pPr>
      <w:r>
        <w:rPr>
          <w:rFonts w:eastAsia="Arial Unicode MS"/>
          <w:b/>
          <w:sz w:val="20"/>
        </w:rPr>
      </w:r>
    </w:p>
    <w:p>
      <w:pPr>
        <w:pStyle w:val="Normal"/>
        <w:spacing w:lineRule="auto" w:line="276"/>
        <w:rPr/>
      </w:pPr>
      <w:r>
        <w:rPr>
          <w:rFonts w:eastAsia="Arial Unicode MS" w:cs="Arial Unicode MS" w:ascii="Arial Unicode MS" w:hAnsi="Arial Unicode MS"/>
          <w:b/>
        </w:rPr>
        <w:t>ROZDZIAŁ II.</w:t>
      </w:r>
      <w:r>
        <w:rPr>
          <w:b/>
          <w:bCs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</w:rPr>
        <w:t>WYRAŻENIA ALGEBRAICZNE I RÓWNANIA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885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3"/>
      </w:tblGrid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liczbowe wyrażeń algebraicznych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wyrazy w sumie algebraicznej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sumę algebraiczną przez wyrażenie</w:t>
            </w:r>
          </w:p>
        </w:tc>
      </w:tr>
      <w:tr>
        <w:trPr>
          <w:trHeight w:val="238" w:hRule="atLeast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>
        <w:trPr>
          <w:trHeight w:val="238" w:hRule="atLeast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14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43"/>
      </w:tblGrid>
      <w:tr>
        <w:trPr/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zaznacza na osi liczbowej zbiory liczb spełniających warunek taki jak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&lt; 5 lub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 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≥</m:t>
              </m:r>
            </m:oMath>
            <w:r>
              <w:rPr>
                <w:sz w:val="20"/>
                <w:szCs w:val="20"/>
              </w:rPr>
              <w:t> −2,5</w:t>
            </w:r>
          </w:p>
        </w:tc>
      </w:tr>
      <w:tr>
        <w:trPr/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dwumian przez dwumian</w:t>
            </w:r>
          </w:p>
        </w:tc>
      </w:tr>
      <w:tr>
        <w:trPr/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iloczyn w najprostszej postaci</w:t>
            </w:r>
          </w:p>
        </w:tc>
      </w:tr>
      <w:tr>
        <w:trPr/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>
        <w:trPr/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>
        <w:trPr/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III. FIGURY NA PŁASZCZYŹNIE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880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01"/>
      </w:tblGrid>
      <w:tr>
        <w:trPr/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stosuje pojęcia kątów:</w:t>
            </w:r>
            <w:r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>
        <w:trPr/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>
        <w:trPr/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>
        <w:trPr/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885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3"/>
      </w:tblGrid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odróżnia przykład od dowodu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  <w:szCs w:val="18"/>
              </w:rPr>
              <w:t>sprawdza, czy istnieje trójkąt o danych bokach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IV. WIELOKĄTY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885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3"/>
      </w:tblGrid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figury przystające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stosuje cechy przystawania trójkątów do sprawdzania, czy dane trójkąty są przystające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definicję od twierdzenia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885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3"/>
      </w:tblGrid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right="19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foremne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 foremnego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0"/>
          <w:szCs w:val="28"/>
        </w:rPr>
      </w:pPr>
      <w:r>
        <w:rPr>
          <w:b/>
          <w:bCs/>
          <w:sz w:val="20"/>
          <w:szCs w:val="28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8"/>
        </w:rPr>
      </w:pPr>
      <w:r>
        <w:rPr>
          <w:b/>
          <w:bCs/>
          <w:sz w:val="20"/>
          <w:szCs w:val="28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V. GEOMETRIA PRZESTRZENNA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885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3"/>
      </w:tblGrid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graniastosłupy i ostrosłupy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>
                <w:lang w:val="pl-PL"/>
              </w:rPr>
            </w:pPr>
            <w:r>
              <w:rPr>
                <w:lang w:val="pl-PL"/>
              </w:rPr>
              <w:t>r</w:t>
            </w:r>
            <w:r>
              <w:rPr/>
              <w:t>o</w:t>
            </w:r>
            <w:r>
              <w:rPr>
                <w:lang w:val="pl-PL"/>
              </w:rPr>
              <w:t>z</w:t>
            </w:r>
            <w:r>
              <w:rPr/>
              <w:t>ró</w:t>
            </w:r>
            <w:r>
              <w:rPr>
                <w:lang w:val="pl-PL"/>
              </w:rPr>
              <w:t>ż</w:t>
            </w:r>
            <w:r>
              <w:rPr/>
              <w:t>nia graniastosłupy proste i pochyłe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>
                <w:lang w:val="pl-PL"/>
              </w:rPr>
            </w:pPr>
            <w:r>
              <w:rPr/>
              <w:t>rozpoznaje graniastosłupy prawidłowe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 xml:space="preserve">rozpoznaje ostrosłupy </w:t>
            </w:r>
            <w:r>
              <w:rPr>
                <w:lang w:val="pl-PL"/>
              </w:rPr>
              <w:t xml:space="preserve">proste i </w:t>
            </w:r>
            <w:r>
              <w:rPr/>
              <w:t xml:space="preserve">prawidłowe, czworościan </w:t>
            </w:r>
            <w:r>
              <w:rPr>
                <w:lang w:val="pl-PL"/>
              </w:rPr>
              <w:t>oraz</w:t>
            </w:r>
            <w:r>
              <w:rPr/>
              <w:t xml:space="preserve"> czworościan foremny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>
                <w:lang w:val="pl-PL"/>
              </w:rPr>
            </w:pPr>
            <w:r>
              <w:rPr/>
              <w:t>wskazuje spodek wysokości ostrosłupa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>
                <w:lang w:val="pl-PL"/>
              </w:rPr>
            </w:pPr>
            <w:r>
              <w:rPr/>
              <w:t xml:space="preserve">rozwiązuje proste zadania </w:t>
            </w:r>
            <w:r>
              <w:rPr>
                <w:lang w:val="pl-PL"/>
              </w:rPr>
              <w:t>dotyczące</w:t>
            </w:r>
            <w:r>
              <w:rPr/>
              <w:t xml:space="preserve"> graniastosłupów i ostrosłupów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przekątną graniastosłupa od przekątnej podstawy i przekątnej ściany bocznej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siatkę danego graniastosłupa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>
                <w:lang w:val="pl-PL"/>
              </w:rPr>
            </w:pPr>
            <w:r>
              <w:rPr/>
              <w:t>odczytuje dane z rysunku rzutu ostrosłupa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siatkę danego ostrosłupa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885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58"/>
      </w:tblGrid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przekątnej ściany graniastosłupa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/>
              <w:t>oblicza objętość graniastosłupa o danym polu podstawy i danej wysokości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x-none"/>
              </w:rPr>
              <w:t>oblicza objętość graniastosłupa prawidłowego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/>
              <w:t xml:space="preserve">zamienia jednostki objętości, wykorzystując zamianę jednostek długości  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/>
              <w:t>rozwiązuje proste zadania na obliczanie odcinków w ostrosłupach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  <w:t>oblicza objętość ostrosłupa o danym polu podstawy i danej wysokości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hanging="207"/>
              <w:rPr>
                <w:sz w:val="20"/>
                <w:szCs w:val="20"/>
              </w:rPr>
            </w:pPr>
            <w:r>
              <w:rPr/>
              <w:t>oblicza objętość ostrosłupa prawidłowego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  <w:t>rozwiązuje proste zadania dotyczące obliczania objętości ostrosłupa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>
        <w:trPr/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  <w:t>oblicza objętość oraz pole powierzchni brył powstałych z połączenia graniastosłupów i ostrosłupów (w prostych przypadkach)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rFonts w:eastAsia="Arial Unicode MS" w:cs="Arial Unicode MS" w:ascii="Arial Unicode MS" w:hAnsi="Arial Unicode MS"/>
          <w:b/>
        </w:rPr>
        <w:t>ROZDZIAŁ VI. POWTÓRZENIE WIADOMOŚCI ZE SZKOŁY PODSTAWOWEJ</w:t>
      </w:r>
      <w:r>
        <w:rPr>
          <w:b/>
          <w:bCs/>
          <w:sz w:val="20"/>
          <w:szCs w:val="20"/>
        </w:rPr>
        <w:t xml:space="preserve">  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2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5"/>
      </w:tblGrid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liczby przeciwne i liczby odwrotne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ułamki dziesiętne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 i liczby złożone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naturalne na czynniki pierwsze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bezwzględną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zegarowe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kalendarzowe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liczb wymiernych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>
          <w:trHeight w:val="189" w:hRule="atLeast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30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00"/>
      </w:tblGrid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lata przestępne od lat zwykłych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skali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 (podwyżki i obniżki danej wielkości)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pierwiastki kwadratowe i sześcienne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sumy algebraiczne przez jednomian oraz mnoży dwumian przez dwumian, dokonując redukcji wyrazów podobnych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prostych wyrażeń algebraicznych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ocenia, czy wielkości są wprost proporcjonalne</w:t>
            </w:r>
          </w:p>
        </w:tc>
      </w:tr>
      <w:tr>
        <w:trPr>
          <w:trHeight w:val="238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>
          <w:trHeight w:val="238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(w prostych przypadkach)</w:t>
            </w:r>
          </w:p>
        </w:tc>
      </w:tr>
      <w:tr>
        <w:trPr>
          <w:trHeight w:val="238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>
        <w:trPr>
          <w:trHeight w:val="238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danych długościach boków</w:t>
            </w:r>
          </w:p>
        </w:tc>
      </w:tr>
      <w:tr>
        <w:trPr>
          <w:trHeight w:val="238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>
        <w:trPr>
          <w:trHeight w:val="238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wierzchołkowych, przyległych i naprzemianległych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środek odcinka w układzie współrzędnych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odcinka w układzie współrzędnych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graniastosłupów i ostrosłupów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zdarzenia: pewne, możliwe i niemożliwe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rFonts w:eastAsia="Arial Unicode MS"/>
          <w:b/>
          <w:b/>
          <w:sz w:val="20"/>
        </w:rPr>
      </w:pPr>
      <w:r>
        <w:rPr>
          <w:rFonts w:eastAsia="Arial Unicode MS"/>
          <w:b/>
          <w:sz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VII. KOŁA I OKRĘGI. SYMETRIE</w:t>
      </w:r>
    </w:p>
    <w:p>
      <w:pPr>
        <w:pStyle w:val="Normal"/>
        <w:spacing w:lineRule="auto" w:line="276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2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5"/>
      </w:tblGrid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wyrażeń zawierających liczbę π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2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5"/>
      </w:tblGrid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osiowosymetryczne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środkowosymetryczne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 symetrii w wielokątach foremnych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symetralną odcinka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dwusieczną kąta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VIII. RACHUNEK PRAWDOPODOBIEŃSTWA</w:t>
      </w:r>
    </w:p>
    <w:p>
      <w:pPr>
        <w:pStyle w:val="Normal"/>
        <w:spacing w:lineRule="auto" w:line="276" w:before="120" w:after="12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2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5"/>
      </w:tblGrid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regułę mnożenia (w prostych przypadkach)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prostą sytuację zadaniową ilustruje drzewkiem</w:t>
            </w:r>
          </w:p>
        </w:tc>
      </w:tr>
      <w:tr>
        <w:trPr/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 bada, ile jest możliwości wyboru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8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80"/>
      </w:tblGrid>
      <w:tr>
        <w:trPr/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kiedy zastosować regułę dodawania, a kiedy regułę mnożenia</w:t>
            </w:r>
          </w:p>
        </w:tc>
      </w:tr>
      <w:tr>
        <w:trPr/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reguły dodawania i mnożenia do zliczania par elementów w sytuacjach wymagających rozważenia np. dwóch przypadków</w:t>
            </w:r>
          </w:p>
        </w:tc>
      </w:tr>
      <w:tr>
        <w:trPr/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zdarzeń dla dwukrotnego losowania, jeśli oczekiwanymi wynikami jest para np. liczb</w:t>
            </w:r>
          </w:p>
        </w:tc>
      </w:tr>
      <w:tr>
        <w:trPr/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prostych doświadczeniach polegających na losowaniu dwóch elementów</w:t>
            </w:r>
          </w:p>
        </w:tc>
      </w:tr>
      <w:tr>
        <w:trPr/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losowanie bez zwracania i losowanie ze zwracaniem</w:t>
            </w:r>
          </w:p>
        </w:tc>
      </w:tr>
      <w:tr>
        <w:trPr/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prostych doświadczeniach losowych polegających na rzucie dwiema kostkami lub losowaniu dwóch elementów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080" w:right="1080" w:header="0" w:top="993" w:footer="283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Cs/>
        <w:sz w:val="14"/>
        <w:lang w:val="pl-PL"/>
      </w:rPr>
    </w:pPr>
    <w:r>
      <w:rPr>
        <w:bCs/>
        <w:sz w:val="14"/>
        <w:lang w:val="pl-PL"/>
      </w:rPr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4b5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4">
    <w:name w:val="Heading 4"/>
    <w:basedOn w:val="Normal"/>
    <w:next w:val="Normal"/>
    <w:link w:val="Nagwek4Znak"/>
    <w:uiPriority w:val="99"/>
    <w:unhideWhenUsed/>
    <w:qFormat/>
    <w:rsid w:val="009d4b59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uiPriority w:val="99"/>
    <w:qFormat/>
    <w:rsid w:val="009d4b59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9d4b59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9d4b5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link w:val="Tekstpodstawowy"/>
    <w:uiPriority w:val="99"/>
    <w:qFormat/>
    <w:rsid w:val="009d4b5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344fad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344fad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344fad"/>
    <w:rPr>
      <w:rFonts w:ascii="Times New Roman" w:hAnsi="Times New Roman" w:eastAsia="Times New Roman"/>
      <w:b/>
      <w:bCs/>
    </w:rPr>
  </w:style>
  <w:style w:type="character" w:styleId="NagwekZnak" w:customStyle="1">
    <w:name w:val="Nagłówek Znak"/>
    <w:link w:val="Nagwek"/>
    <w:uiPriority w:val="99"/>
    <w:qFormat/>
    <w:rsid w:val="00922b06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922b06"/>
    <w:rPr>
      <w:rFonts w:ascii="Times New Roman" w:hAnsi="Times New Roman" w:eastAsia="Times New Roman"/>
      <w:sz w:val="24"/>
      <w:szCs w:val="24"/>
    </w:rPr>
  </w:style>
  <w:style w:type="character" w:styleId="ListLabel1">
    <w:name w:val="ListLabel 1"/>
    <w:qFormat/>
    <w:rPr>
      <w:sz w:val="26"/>
      <w:szCs w:val="26"/>
    </w:rPr>
  </w:style>
  <w:style w:type="character" w:styleId="ListLabel2">
    <w:name w:val="ListLabel 2"/>
    <w:qFormat/>
    <w:rPr>
      <w:rFonts w:cs="CentSchbookEU-Bold"/>
      <w:b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9d4b59"/>
    <w:pPr>
      <w:spacing w:before="0" w:after="120"/>
    </w:pPr>
    <w:rPr>
      <w:lang w:val="x-none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4b59"/>
    <w:pPr/>
    <w:rPr>
      <w:rFonts w:ascii="Tahoma" w:hAnsi="Tahoma"/>
      <w:sz w:val="16"/>
      <w:szCs w:val="16"/>
      <w:lang w:val="x-none"/>
    </w:rPr>
  </w:style>
  <w:style w:type="paragraph" w:styleId="ListParagraph">
    <w:name w:val="List Paragraph"/>
    <w:basedOn w:val="Normal"/>
    <w:uiPriority w:val="99"/>
    <w:qFormat/>
    <w:rsid w:val="009d4b59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kstkomentarzaZnak"/>
    <w:unhideWhenUsed/>
    <w:qFormat/>
    <w:rsid w:val="00344fad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fad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922b06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uiPriority w:val="99"/>
    <w:unhideWhenUsed/>
    <w:rsid w:val="00922b06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Revision">
    <w:name w:val="Revision"/>
    <w:uiPriority w:val="99"/>
    <w:semiHidden/>
    <w:qFormat/>
    <w:rsid w:val="00b0036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LibreOffice/6.2.2.2$Windows_x86 LibreOffice_project/2b840030fec2aae0fd2658d8d4f9548af4e3518d</Application>
  <Pages>5</Pages>
  <Words>1590</Words>
  <Characters>11303</Characters>
  <CharactersWithSpaces>12708</CharactersWithSpaces>
  <Paragraphs>197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2021-09-06T18:30:00Z</dcterms:created>
  <dc:creator>Ada</dc:creator>
  <dc:description/>
  <dc:language>pl-PL</dc:language>
  <cp:lastModifiedBy/>
  <cp:lastPrinted>2021-08-05T07:53:00Z</cp:lastPrinted>
  <dcterms:modified xsi:type="dcterms:W3CDTF">2024-09-01T08:36:53Z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