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0"/>
        <w:rPr>
          <w:rFonts w:cs="Calibri" w:cstheme="minorHAnsi"/>
          <w:sz w:val="28"/>
          <w:szCs w:val="28"/>
        </w:rPr>
      </w:pPr>
      <w:bookmarkStart w:id="0" w:name="_Hlk172842122"/>
      <w:bookmarkEnd w:id="0"/>
      <w:r>
        <w:rPr>
          <w:rFonts w:cs="Calibri" w:cstheme="minorHAnsi"/>
          <w:b/>
          <w:sz w:val="28"/>
          <w:szCs w:val="28"/>
        </w:rPr>
        <w:t xml:space="preserve">Wymagania na oceny </w:t>
      </w:r>
      <w:r>
        <w:rPr>
          <w:rFonts w:cs="Calibri" w:cstheme="minorHAnsi"/>
          <w:b/>
          <w:bCs/>
          <w:color w:val="000000"/>
          <w:sz w:val="28"/>
          <w:szCs w:val="28"/>
        </w:rPr>
        <w:t>do historii dla szkoły podstawowej</w:t>
      </w:r>
      <w:r>
        <w:rPr>
          <w:rFonts w:cs="Calibri" w:cstheme="minorHAnsi"/>
          <w:b/>
          <w:sz w:val="28"/>
          <w:szCs w:val="28"/>
        </w:rPr>
        <w:t xml:space="preserve"> „Wczoraj i dziś” dla oddziału  7 b</w:t>
      </w:r>
    </w:p>
    <w:p>
      <w:pPr>
        <w:pStyle w:val="Normal"/>
        <w:spacing w:before="0" w:after="0"/>
        <w:rPr>
          <w:rFonts w:cs="Calibri" w:cstheme="minorHAnsi"/>
        </w:rPr>
      </w:pPr>
      <w:r>
        <w:rPr>
          <w:rFonts w:cs="Calibri" w:cstheme="minorHAnsi"/>
        </w:rPr>
      </w:r>
      <w:bookmarkStart w:id="1" w:name="_Hlk1728421221"/>
      <w:bookmarkStart w:id="2" w:name="_Hlk1728421221"/>
      <w:bookmarkEnd w:id="2"/>
    </w:p>
    <w:p>
      <w:pPr>
        <w:pStyle w:val="Normal"/>
        <w:spacing w:before="0" w:after="0"/>
        <w:rPr>
          <w:sz w:val="20"/>
          <w:szCs w:val="20"/>
        </w:rPr>
      </w:pPr>
      <w:r>
        <w:rPr>
          <w:sz w:val="20"/>
          <w:szCs w:val="20"/>
        </w:rPr>
      </w:r>
    </w:p>
    <w:tbl>
      <w:tblPr>
        <w:tblStyle w:val="Tabela-Siatka"/>
        <w:tblW w:w="14884" w:type="dxa"/>
        <w:jc w:val="left"/>
        <w:tblInd w:w="-459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275"/>
        <w:gridCol w:w="2127"/>
        <w:gridCol w:w="1843"/>
        <w:gridCol w:w="1985"/>
        <w:gridCol w:w="1984"/>
        <w:gridCol w:w="1844"/>
        <w:gridCol w:w="1843"/>
        <w:gridCol w:w="1981"/>
      </w:tblGrid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b/>
                <w:b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Temat lekcji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b/>
                <w:b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Materiał nauczania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b/>
                <w:b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Odniesienia do podstawy programowej.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b/>
                <w:b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Uczeń: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b/>
                <w:b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Ocena dopuszczająca Uczeń: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b/>
                <w:b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Ocena dostateczna Uczeń: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b/>
                <w:b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Ocena dobra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b/>
                <w:b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Uczeń: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b/>
                <w:b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Ocena bardzo dobra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b/>
                <w:b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Uczeń: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b/>
                <w:b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Ocena celująca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b/>
                <w:b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Uczeń:</w:t>
            </w:r>
          </w:p>
        </w:tc>
      </w:tr>
      <w:tr>
        <w:trPr/>
        <w:tc>
          <w:tcPr>
            <w:tcW w:w="14882" w:type="dxa"/>
            <w:gridSpan w:val="8"/>
            <w:tcBorders/>
            <w:shd w:color="auto" w:fill="D9D9D9" w:themeFill="background1" w:themeFillShade="d9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Rozdział I: Europa po kongresie wiedeńskim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1. Kongres wiedeński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okoliczności zwołania kongresu wiedeńskiego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uczestnicy kongresu wiedeńskiego i ich rola w podejmowaniu decyzji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– „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sto dni” Napoleona, jego klęska pod Waterloo i ostateczny upadek cesarza Francuzów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postanowienia kongresu wiedeńskiego – zmiany ustrojowe i terytorialne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Święte Przymierze – jego cele i uczestnicy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restauracja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legitymizm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równowaga europejska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decyzje kongresu wiedeńskiego w odniesieniu do Europy, w tym do ziem polskich (XIX.1)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napToGrid w:val="fals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>wyjaśnia znaczenie terminów: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Times New Roman"/>
                <w:i/>
                <w:kern w:val="0"/>
                <w:sz w:val="20"/>
                <w:szCs w:val="20"/>
                <w:lang w:val="pl-PL" w:eastAsia="en-US" w:bidi="ar-SA"/>
              </w:rPr>
              <w:t>restauracja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Times New Roman"/>
                <w:i/>
                <w:kern w:val="0"/>
                <w:sz w:val="20"/>
                <w:szCs w:val="20"/>
                <w:lang w:val="pl-PL" w:eastAsia="en-US" w:bidi="ar-SA"/>
              </w:rPr>
              <w:t>legitymizm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Times New Roman"/>
                <w:i/>
                <w:kern w:val="0"/>
                <w:sz w:val="20"/>
                <w:szCs w:val="20"/>
                <w:lang w:val="pl-PL" w:eastAsia="en-US" w:bidi="ar-SA"/>
              </w:rPr>
              <w:t>równowaga europejska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napToGrid w:val="fals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zna daty obrad kongresu wiedeńskiego (1814–1815);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wskazuje na mapie państwa decydujące na kongresie wiedeńskim;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podaje przyczyny zwołania kongresu wiedeńskiego.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>wyjaśnia znaczenie terminów: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abdykacja, Święte Przymierze;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daty: bitwy pod Waterloo </w:t>
              <w:br/>
              <w:t xml:space="preserve">(18 VI 1815), podpisania aktu Świętego Przymierza </w:t>
              <w:br/>
              <w:t>(IX 1815);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prezentuje główne założenia ładu wiedeńskiego;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przedstawia decyzje kongresu dotyczące ziem polskich.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>wyjaśnia znaczenie terminu Związek Niemiecki;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datę „stu dni” Napoleona </w:t>
              <w:br/>
              <w:t>(III–VI 1815);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identyfikuje </w:t>
            </w:r>
            <w:r>
              <w:rPr>
                <w:rFonts w:eastAsia="Calibri" w:cs="HelveticaNeueLTPro-Roman"/>
                <w:spacing w:val="-8"/>
                <w:kern w:val="2"/>
                <w:sz w:val="20"/>
                <w:szCs w:val="20"/>
                <w:lang w:val="pl-PL" w:eastAsia="en-US" w:bidi="ar-SA"/>
              </w:rPr>
              <w:t>postać</w:t>
            </w: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 Aleksandra 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przedstawia i wskazuje na mapie zmiany terytorialne w Europie po kongresie wiedeńskim.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>wyjaśnia znaczenie terminu „sto dni”;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identyfikuje </w:t>
            </w:r>
            <w:r>
              <w:rPr>
                <w:rFonts w:eastAsia="Calibri" w:cs="HelveticaNeueLTPro-Roman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postacie: </w:t>
            </w: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Franciszka I, Fryderyka Wilhelma III, Aleksandra 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omawia przebieg „stu dni” Napoleona;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ocenia zasady, na których podstawie stworzono ład wiedeński;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przedstawia </w:t>
              <w:br/>
              <w:t>działalność Świętego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Przymierza.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ocenia postawę Napoleona </w:t>
              <w:br/>
              <w:t xml:space="preserve">i Francuzów </w:t>
              <w:br/>
              <w:t>w okresie jego powrotu do kraju;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ocenia zasady, </w:t>
              <w:br/>
              <w:t>w oparciu o które stworzono ład wiedeński;</w:t>
            </w:r>
          </w:p>
          <w:p>
            <w:pPr>
              <w:pStyle w:val="Normal"/>
              <w:widowControl/>
              <w:suppressAutoHyphens w:val="true"/>
              <w:snapToGrid w:val="fals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ocenia działalność Świętego Przymierza;</w:t>
            </w:r>
          </w:p>
          <w:p>
            <w:pPr>
              <w:pStyle w:val="Normal"/>
              <w:widowControl/>
              <w:suppressAutoHyphens w:val="true"/>
              <w:snapToGrid w:val="fals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- wyjaśnia, dlaczego Turcja nie przystąpiła do Świętego Przymierza.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2. Rewolucja przemysłowa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przyczyny rewolucji przemysłowej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uwarunkowania i kierunki rozwoju przemysłu w Europie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pierwsze wielkie ośrodki przemysłowe w Europie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rozwój transportu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skutki gospodarcze rewolucji przemysłowej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wynalazki XIX w. – elektryczność i początki telekomunikacji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fabryka, industrializacja, urbanizacja, kapitaliści, kapitalizm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  <w:lang w:val="en-US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en-US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en-US" w:eastAsia="en-US" w:bidi="ar-SA"/>
              </w:rPr>
              <w:t>postacie historyczne: James Watt, Michael Faraday, Samuel Morse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najważniejsze przejawy rewolucji przemysłowej (wynalazki i ich zastosowania, obszary uprzemysłowienia, zmiany struktury społecznej i warunków życia) (XIX.2)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>wyjaśnia znaczenie terminów: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rewolucja przemysłowa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maszyna parowa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manufaktura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datę udoskonalenia maszyny parowej (1763);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postać Jamesa Watta;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wymienia przyczyny rewolucji przemysłowej.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industrializacja, urbanizacja, kapitalizm;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postacie: Samuela Morse’a;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wymienia gałęzie przemysłu, które 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>rozwinęły się dzięki zastosowaniu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maszyny parowej;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omawia wpływ zastosowania maszyny parowej na rozwój komunikacji.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daty: </w:t>
            </w:r>
            <w:r>
              <w:rPr>
                <w:rFonts w:eastAsia="Calibri" w:cs="HelveticaNeueLTPro-Roman"/>
                <w:spacing w:val="-10"/>
                <w:kern w:val="2"/>
                <w:sz w:val="20"/>
                <w:szCs w:val="20"/>
                <w:lang w:val="pl-PL" w:eastAsia="en-US" w:bidi="ar-SA"/>
              </w:rPr>
              <w:t>skonstruowania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telegrafu (1837);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postać Michaela Faradaya jako konstruktora silnika elektrycznego;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zasady kapitalizmu;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wskazuje na mapie państwa, na których terenie rozwinęły się </w:t>
            </w:r>
            <w:r>
              <w:rPr>
                <w:rFonts w:eastAsia="Calibri" w:cs="HelveticaNeueLTPro-Roman"/>
                <w:spacing w:val="-8"/>
                <w:kern w:val="2"/>
                <w:sz w:val="20"/>
                <w:szCs w:val="20"/>
                <w:lang w:val="pl-PL" w:eastAsia="en-US" w:bidi="ar-SA"/>
              </w:rPr>
              <w:t>w XIX w. najważniejsze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zagłębia przemysłowe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Europy;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przedstawia konsekwencje zastosowania maszyny parowej dla rozwoju przemysłu.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>wyjaśnia znaczenie terminów: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cywilizacja przemysłowa, metropolia;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przedstawia gospodarcze </w:t>
              <w:br/>
              <w:t>i społeczne skutki industrializacji;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wynalezienia elektryczności dla rozwoju przemysłu </w:t>
              <w:br/>
              <w:t>i komunikacji;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opisuje sposób działania maszyny parowej.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cs="HelveticaNeueLTPro-Roman"/>
                <w:sz w:val="20"/>
                <w:szCs w:val="20"/>
              </w:rPr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wyjaśnia okoliczności narodzin przemysłu w XIX w.;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ocenia gospodarcze </w:t>
              <w:br/>
              <w:t xml:space="preserve">i społeczne skutki rozwoju przemysłu </w:t>
              <w:br/>
              <w:t>w XIX w.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3. Nowe idee polityczne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nowe ideologie: liberalizm, konserwatyzm, socjalizm i komunizm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teoretycy nowych ideologii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aspekty gospodarcze i społeczno-polityczne nowych ideologii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narodziny ruchu robotniczego – związki zawodowe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ideologia, wolna konkurencja, strajk, związek zawodowy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Adam Smith, Edmund Burke, Robert Owen, Karol Marks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TimesNewRoman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–</w:t>
            </w:r>
            <w:r>
              <w:rPr>
                <w:rFonts w:eastAsia="Calibri" w:cs="TimesNew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TimesNewRoman"/>
                <w:kern w:val="0"/>
                <w:sz w:val="20"/>
                <w:szCs w:val="20"/>
                <w:lang w:val="pl-PL" w:eastAsia="en-US" w:bidi="ar-SA"/>
              </w:rPr>
              <w:t>omawia główne założenia nowoczesnych ruchów politycznych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TimesNewRoman"/>
                <w:kern w:val="0"/>
                <w:sz w:val="20"/>
                <w:szCs w:val="20"/>
                <w:lang w:val="pl-PL" w:eastAsia="en-US" w:bidi="ar-SA"/>
              </w:rPr>
              <w:t>(socjalizm, ruch ludowy, ruch narodowy) (</w:t>
            </w:r>
            <w:r>
              <w:rPr>
                <w:rFonts w:eastAsia="Calibri" w:cs="TimesNewRoman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XXIII</w:t>
            </w:r>
            <w:r>
              <w:rPr>
                <w:rFonts w:eastAsia="Calibri" w:cs="TimesNewRoman"/>
                <w:kern w:val="0"/>
                <w:sz w:val="20"/>
                <w:szCs w:val="20"/>
                <w:lang w:val="pl-PL" w:eastAsia="en-US" w:bidi="ar-SA"/>
              </w:rPr>
              <w:t>.4)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ideologia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proletariat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strajk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fabrykanci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wymienia ideologie społeczno- polityczne w XIX wieku.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wyjaśnia znaczenie terminów: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liberalizm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konserwatyzm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socjalizm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,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Times New Roman"/>
                <w:spacing w:val="-4"/>
                <w:kern w:val="2"/>
                <w:sz w:val="20"/>
                <w:szCs w:val="20"/>
              </w:rPr>
            </w:pP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komunizm</w:t>
            </w: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związek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zawodowy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postacie: Edmunda Burke’a, Karola Marksa, Adama Smitha;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charakteryzuje założenia liberalizmu, konserwatyzmu, socjalizmu </w:t>
              <w:br/>
              <w:t>i komunizmu.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cs="HelveticaNeueLTPro-Roman"/>
                <w:sz w:val="20"/>
                <w:szCs w:val="20"/>
              </w:rPr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postacie: Henriego de Saint-Simona, Roberta Owena, Fryderyka Engelsa;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przedstawia warunki pracy dzieci w XIX wiecznych fabrykach;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br/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przedstawia okoliczności narodzin liberalizmu, konserwatyzmu </w:t>
              <w:br/>
              <w:t>i ruchu robotniczego.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wolna konkurencja, liberalizm ekonomiczny, </w:t>
            </w:r>
            <w:r>
              <w:rPr>
                <w:rFonts w:eastAsia="Calibri" w:cs="Humanst521EU-Normal"/>
                <w:i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manifest komunistyczny</w:t>
            </w: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cs="Humanst521EU-Normal"/>
                <w:color w:val="000000" w:themeColor="text1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datę wydania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Manifestu komunistycznego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(1848);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pacing w:val="-2"/>
                <w:kern w:val="2"/>
                <w:sz w:val="20"/>
                <w:szCs w:val="20"/>
              </w:rPr>
            </w:pP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 xml:space="preserve">wyjaśnia różnice między socjalistami </w:t>
              <w:br/>
              <w:t>i komunistami;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pacing w:val="-2"/>
                <w:kern w:val="2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rolę związków zawodowych </w:t>
              <w:br/>
              <w:t>w rozwoju ruchu robotniczego.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ocenia wpływ nowych ideologii </w:t>
              <w:br/>
              <w:t xml:space="preserve">na życie społeczne </w:t>
              <w:br/>
              <w:t xml:space="preserve">i polityczne </w:t>
              <w:br/>
              <w:t>w pierwszej połowie XIX w.;</w:t>
            </w:r>
          </w:p>
        </w:tc>
      </w:tr>
      <w:tr>
        <w:trPr/>
        <w:tc>
          <w:tcPr>
            <w:tcW w:w="14882" w:type="dxa"/>
            <w:gridSpan w:val="8"/>
            <w:tcBorders/>
            <w:shd w:color="auto" w:fill="D9D9D9" w:themeFill="background1" w:themeFillShade="d9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Rozdział II: Ziemie polskie po kongresie wiedeńskim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1. Po upadku Księstwa Warszawskiego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podział ziem polskich po kongresie wiedeńskim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podstawowe zasady ustrojowe w Królestwie Polskim, Wielkim Księstwie Poznańskim i Rzeczypospolitej Krakowskiej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sytuacja społeczno-gospodarcza Polaków w zaborach pruskim, austriackim i w Królestwie Polskim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reformy Franciszka Ksawerego Druckiego-Lubeckiego w Królestwie Polskim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reformy uwłaszczeniowe w zaborze pruskim i austriackim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terminu: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autonomia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protektorat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terminu: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ziemie zabrane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okres konstytucyjny Królestwa Polskiego – ustrój, osiągnięcia w gospodarce, kulturze i edukacji (XX.1)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położenie Polaków w zaborach pruskim i austriackim, na obszarze ziem zabranych oraz w Rzeczypospolitej Krakowskiej (XX.3)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terminu </w:t>
            </w:r>
            <w:r>
              <w:rPr>
                <w:rFonts w:eastAsia="Calibri" w:cs="HelveticaNeueLTPro-Roman"/>
                <w:i/>
                <w:spacing w:val="-4"/>
                <w:kern w:val="2"/>
                <w:sz w:val="20"/>
                <w:szCs w:val="20"/>
                <w:lang w:val="pl-PL" w:eastAsia="en-US" w:bidi="ar-SA"/>
              </w:rPr>
              <w:t>uwłaszczenie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datę powstania Królestwa Polskiego, Wielkiego Księstwa Poznańskiego </w:t>
              <w:br/>
              <w:t>i Wolnego Miasta Krakowa (1815);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wymienia ustalenia kongresu wiedeńskiego w sprawie ziem polskich.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autonomia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Galicja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unia personalna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color w:val="00B0F0"/>
                <w:sz w:val="20"/>
                <w:szCs w:val="20"/>
              </w:rPr>
            </w:pPr>
            <w:r>
              <w:rPr>
                <w:rFonts w:cs="Humanst521EU-Normal"/>
                <w:color w:val="00B0F0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charakteryzuje ustrój Królestwa Polskiego;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wymienia organy władzy określone </w:t>
              <w:br/>
              <w:t>w konstytucji Królestwa Polskiego;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ind w:right="-108" w:hanging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wymienia reformy Franciszka Ksawerego Druckiego- Lubeckiego;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wymienia ośrodki przemysłowe w Królestwie Polskim;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wskazuje na mapie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podział ziem polskich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po kongresie wiedeńskim.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wyjaśnia znaczenie terminów: namiestnik, protektorat;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Aleksandra I, Wielkiego księcia Konstantego;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charakteryzuje ustrój Wielkiego Księstwa Poznańskiego;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opisuje ustrój Rzeczypospolitej Krakowskiej;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charakteryzuje rozwój gospodarczy zaboru pruskiego i zaboru austriackiego oraz Królestwa Polskiego;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omawia proces uwłaszczania chłopów w zaborze pruskim i austriackim.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zna daty: nadania wolności osobistej chłopom w zaborze pruskim (1807), zniesienia pańszczyzny w zaborze austriackim (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1848);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wskazuje na mapie najważniejsze okręgi przemysłowe w Królestwie Polskim;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pacing w:val="-4"/>
                <w:kern w:val="2"/>
                <w:sz w:val="20"/>
                <w:szCs w:val="20"/>
              </w:rPr>
            </w:pP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porównuje sytuację gospodarczą ziem </w:t>
            </w:r>
            <w:r>
              <w:rPr>
                <w:rFonts w:eastAsia="Calibri" w:cs=""/>
                <w:spacing w:val="-8"/>
                <w:kern w:val="2"/>
                <w:sz w:val="20"/>
                <w:szCs w:val="20"/>
                <w:lang w:val="pl-PL" w:eastAsia="en-US" w:bidi="ar-SA"/>
              </w:rPr>
              <w:t>polskich pod zaborami.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ocenia skutki reformy uwłaszczeniowej </w:t>
              <w:br/>
              <w:t>w zaborze pruskim;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ocenia rozwój gospodarczy Królestwa Polskiego;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wymienia wady i zalety ustroju Królestwa Polskiego.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</w:r>
          </w:p>
        </w:tc>
      </w:tr>
      <w:tr>
        <w:trPr>
          <w:trHeight w:val="2967" w:hRule="atLeast"/>
        </w:trPr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2. Powstanie listopadowe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cenzura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konspiracja,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kaliszanie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przyczyny wybuchu powstania listopadowego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przebieg powstania i charakterystyka władz powstańczych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wojna polsko-rosyjska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wielkie bitwy powstania listopadowego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walki powstańcze poza Królestwem Polskim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przyczyny klęski powstania listopadowego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noc listopadowa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detronizacja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dyktator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Piotr Wysocki, Emilia Plater, Józef Sowiński, car Mikołaj I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przedstawia przyczyny wybuchu powstania listopadowego, charakter zmagań i następstwa powstania (XX.2)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wyjaśnia znaczenie terminu noc listopadowa;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daty: wybuchu powstania listopadowego (29/30 XI 1830);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postać Piotra Wysockiego;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wymienia przyczyny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powstania listopadowego.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cenzura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kaliszanie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konspiracja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dyktator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color w:val="00B0F0"/>
                <w:kern w:val="0"/>
                <w:sz w:val="20"/>
                <w:szCs w:val="20"/>
                <w:lang w:val="pl-PL" w:eastAsia="en-US" w:bidi="ar-SA"/>
              </w:rPr>
              <w:br/>
            </w:r>
            <w:r>
              <w:rPr>
                <w:rFonts w:eastAsia="Calibri" w:cs="HelveticaNeueLTPro-Roman"/>
                <w:spacing w:val="-10"/>
                <w:kern w:val="2"/>
                <w:sz w:val="20"/>
                <w:szCs w:val="20"/>
                <w:lang w:val="pl-PL" w:eastAsia="en-US" w:bidi="ar-SA"/>
              </w:rPr>
              <w:t xml:space="preserve">– identyfikuje postacie: Aleksandra I, Józefa Chłopickiego,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Mikołaja I</w:t>
            </w:r>
            <w:r>
              <w:rPr>
                <w:rFonts w:eastAsia="Calibri" w:cs="HelveticaNeueLTPro-Roman"/>
                <w:kern w:val="2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 xml:space="preserve">wymieni </w:t>
            </w:r>
            <w:r>
              <w:rPr>
                <w:rFonts w:eastAsia="Calibri" w:cs="HelveticaNeueLTPro-Roman"/>
                <w:spacing w:val="-14"/>
                <w:kern w:val="2"/>
                <w:sz w:val="20"/>
                <w:szCs w:val="20"/>
                <w:lang w:val="pl-PL" w:eastAsia="en-US" w:bidi="ar-SA"/>
              </w:rPr>
              <w:t>miejsca najważniejszych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bitew powstania listopadowego;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omawia przyczyny klęski powstania listopadowego.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daty: bitwy pod Olszynką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Grochowską (II 1831),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wojny polsko-</w:t>
              <w:br/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-rosyjskiej (II–X 1831), bitwy pod Ostrołęką (V 1831),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bitwy o Warszawę (6–7 IX 1831);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postacie: Ignacego Prądzyńskiego, Emilii Plater;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 xml:space="preserve">wskazuje na mapie </w:t>
            </w:r>
            <w:r>
              <w:rPr>
                <w:rFonts w:eastAsia="Calibri" w:cs="HelveticaNeueLTPro-Roman"/>
                <w:spacing w:val="-14"/>
                <w:kern w:val="2"/>
                <w:sz w:val="20"/>
                <w:szCs w:val="20"/>
                <w:lang w:val="pl-PL" w:eastAsia="en-US" w:bidi="ar-SA"/>
              </w:rPr>
              <w:t>miejsca najważniejszych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bitew powstania listopadowego;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wyjaśnia, jakie znaczenie dla powstania listopadowego miała detronizacja cara Mikołaja 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opisuje przebieg nocy listopadowej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charakteryzuje poczynania władz powstańczych do wybuchy wojny polsko-rosyjskiej;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daty: bitwy pod Stoczkiem (II 1831),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bitew pod Wawrem </w:t>
              <w:br/>
              <w:t>i Dębem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Wielkim </w:t>
              <w:br/>
              <w:t>(III 1831), bitew pod Iganiami i Boremlem (IV 1831);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identyfikuje postacie: Józefa Sowińskiego,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Jana Skrzyneckiego, Jana Krukowieckiego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wyjaśnia, jaką rolę w życiu Królestwa </w:t>
            </w: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>Polskiego pełnił wielki książę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Konstanty;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opisuje przebieg wojny polsko-rosyjskiej;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przedstawia okoliczności powstania opozycji legalnej i cele jej działalności;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pacing w:val="-4"/>
                <w:kern w:val="2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przedstawia przebieg walk powstańczych poza Królestwem Polskim.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ocenia stosunek władz carskich do opozycji legalnej i nielegalnej;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spacing w:val="-12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12"/>
                <w:kern w:val="2"/>
                <w:sz w:val="20"/>
                <w:szCs w:val="20"/>
                <w:lang w:val="pl-PL" w:eastAsia="en-US" w:bidi="ar-SA"/>
              </w:rPr>
              <w:t>ocenia, czy powstanie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listopadowe miało szanse powodzenia.</w:t>
            </w:r>
          </w:p>
        </w:tc>
      </w:tr>
      <w:tr>
        <w:trPr>
          <w:trHeight w:val="1984" w:hRule="atLeast"/>
        </w:trPr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3. Polacy po powstaniu listopadowym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rozmiary i znaczenie Wielkiej Emigracji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skutki powstania listopadowego w Królestwie Polskim i na ziemiach zabranych – represje popowstaniowe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zmiany ustrojowe w Królestwie Polskim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początki rusyfikacji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represje w zaborze pruskim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Statut organiczny, kontrybucja, Kościół greckokatolicki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rusyfikacja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katorga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znaczenie Wielkiej Emigracji (XX.4)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przedstawia przyczyny wybuchu powstania listopadowego, charakter zmagań i następstwa powstania (XX.2)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 xml:space="preserve">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rusyfikacja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Wielka Emigracja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postacie: Fryderyka Chopina, Adama Mickiewicza, Juliusza Słowackiego;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wymienia przyczyny Wielkiej Emigracji;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wymienia główne kraje, do których emigrowali Polacy po upadku powstania listopadowego;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wskazuje przykłady polityki rusyfikacji w Królestwie Polskim po upadku powstania listopadowego.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zsyłka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represja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color w:val="00B0F0"/>
                <w:kern w:val="0"/>
                <w:sz w:val="20"/>
                <w:szCs w:val="20"/>
                <w:lang w:val="pl-PL" w:eastAsia="en-US" w:bidi="ar-SA"/>
              </w:rPr>
              <w:br/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– identyfikuje postać Zygmunta Krasińskiego;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wymienia formy działalności Polaków na emigracji;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omawia przykłady polityki władz rosyjskich wobec Królestwa Polskiego</w:t>
            </w:r>
            <w:r>
              <w:rPr>
                <w:rFonts w:eastAsia="Calibri" w:cs=""/>
                <w:color w:val="00B0F0"/>
                <w:kern w:val="0"/>
                <w:sz w:val="20"/>
                <w:szCs w:val="20"/>
                <w:lang w:val="pl-PL" w:eastAsia="en-US" w:bidi="ar-SA"/>
              </w:rPr>
              <w:t>.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Statut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organiczny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kontrybucja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pacing w:val="-4"/>
                <w:kern w:val="2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datę wprowadzenia Statutu organicznego (1832);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omawia represje popowstaniowe </w:t>
              <w:br/>
              <w:t>w zaborze pruskim;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daty: wprowadzenia rosyjskiego kodeksu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karnego w Królestwie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Polskim (1847);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opisuje działalność kulturalną Polaków na emigracji;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ocenia politykę władz zaborczych wobec Polaków </w:t>
              <w:br/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po upadku powstania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listopadowego.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  <w:highlight w:val="cyan"/>
              </w:rPr>
            </w:pP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4. [5.]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Kultura polska pod zaborami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kultura polska i oświata w zaborach pruskim, austriackim i w Rzeczypospolitej Krakowskiej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kultura polska po rozbiorach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idee romantyzmu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osiągnięcia kultury polskiej doby romantyzmu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polski mesjanizm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początki badań historii Polski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racjonalizm,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romantyzm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mesjanizm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Fryderyk Chopin, Adam Mickiewicz, Juliusz Słowacki, Andrzej Towiański, Artur Grottger, Joachim Lelewel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znaczenie Wielkiej Emigracji (XX.4)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wyjaśnia znaczenie terminu romantyzm;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postacie: Adama Mickiewicza, Juliusza Słowackiego, Fryderyka Chopina;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wymienia poglądy romantyków.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terminu: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racjonalizm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spacing w:val="-8"/>
                <w:kern w:val="2"/>
                <w:sz w:val="20"/>
                <w:szCs w:val="20"/>
                <w:lang w:val="pl-PL" w:eastAsia="en-US" w:bidi="ar-SA"/>
              </w:rPr>
              <w:t>mesjanizm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Joachima Lelewela, Adama Jerzego Czartoryskiego;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wymienia przykłady dzieł polskich romantyków;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wymienia przykłady szkół działających  w Królestwie Polskim.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postać:  Joachima Lelewela, Artura Grottgera;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charakteryzuje warunki, w jakich ukształtował się polski romantyzm;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wyjaśnia, na czym polegał konflikt romantyków</w:t>
              <w:br/>
              <w:t>z klasykami.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Andrzeja Towiańskiego, Artura Grottgera, Antoniego Malczewskiego;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przedstawia sytuację kultury polskiej po utracie niepodległości</w:t>
            </w:r>
            <w:r>
              <w:rPr>
                <w:rFonts w:eastAsia="Calibri" w:cs=""/>
                <w:color w:val="00B0F0"/>
                <w:kern w:val="0"/>
                <w:sz w:val="20"/>
                <w:szCs w:val="20"/>
                <w:lang w:val="pl-PL" w:eastAsia="en-US" w:bidi="ar-SA"/>
              </w:rPr>
              <w:t>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datę: otwarcia Zakładu Narodowego im. Ossolińskich  we Lwowie (1817), otwarcia Uniwersytetu Warszawskiego (1816);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ocenia wpływ romantyzmu na niepodległościowe postawy Polaków</w:t>
            </w:r>
          </w:p>
        </w:tc>
      </w:tr>
      <w:tr>
        <w:trPr/>
        <w:tc>
          <w:tcPr>
            <w:tcW w:w="14882" w:type="dxa"/>
            <w:gridSpan w:val="8"/>
            <w:tcBorders/>
            <w:shd w:color="auto" w:fill="D9D9D9" w:themeFill="background1" w:themeFillShade="d9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Rozdział III: Europa i świat po Wiośnie Ludów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1. Stany Zjednoczone w XIX wieku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rozwój terytorialny Stanów Zjednoczonych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rozwój demograficzny, napływ imigrantów, osadnictwo i los rdzennych mieszkańców Ameryki Północnej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dualizm gospodarczy i polityczny Stanów Zjednoczonych w połowie XIX w.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problem niewolnictwa i ruch abolicjonistyczny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przyczyny i przebieg wojny secesyjnej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skutki wojny domowej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abolicjonizm, secesja, Unia, Konfederacja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dyskryminacja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postać historyczna: Abraham Lincoln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prezentuje przyczyny i skutki wojny secesyjnej w Stanach Zjednoczonych (XXII.2)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secesja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Północ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Południe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dyskryminacja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zna datę wojny secesyjnej (1861–1865);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br/>
              <w:t>– identyfikuje postać Abrahama Lincolna;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wymienia przyczyny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kern w:val="2"/>
                <w:sz w:val="20"/>
                <w:szCs w:val="20"/>
                <w:lang w:val="pl-PL" w:eastAsia="en-US" w:bidi="ar-SA"/>
              </w:rPr>
              <w:t>i skutki wojny secesyjnej.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wojna secesyjna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Konfederacja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Unia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zna datę wydania dekretu o zniesieniu niewolnictwa (1863);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color w:val="00B0F0"/>
                <w:kern w:val="0"/>
                <w:sz w:val="20"/>
                <w:szCs w:val="20"/>
                <w:lang w:val="pl-PL" w:eastAsia="en-US" w:bidi="ar-SA"/>
              </w:rPr>
              <w:br/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– identyfikuje postacie: Roberta Lee, Ulyssesa Granta;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charakteryzuje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sytuację gospodarczą,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społeczną i polityczną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Północy i Południa;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wymienia skutki wojny secesyjnej.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taktyka spalonej ziemi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abolicjonizm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demokraci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republikanie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daty: wyboru Abrahama Lincolna na prezydenta USA </w:t>
            </w:r>
            <w:r>
              <w:rPr>
                <w:rFonts w:eastAsia="Calibri" w:cs="HelveticaNeueLTPro-Roman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(1860), </w:t>
            </w:r>
            <w:r>
              <w:rPr>
                <w:rFonts w:eastAsia="Calibri" w:cs="HelveticaNeueLTPro-Roman"/>
                <w:kern w:val="2"/>
                <w:sz w:val="20"/>
                <w:szCs w:val="20"/>
                <w:lang w:val="pl-PL" w:eastAsia="en-US" w:bidi="ar-SA"/>
              </w:rPr>
              <w:t>secesji Karoliny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Południowej (1860), powstania Skonfederowanych </w:t>
            </w:r>
            <w:r>
              <w:rPr>
                <w:rFonts w:eastAsia="Calibri" w:cs="HelveticaNeueLTPro-Roman"/>
                <w:spacing w:val="-12"/>
                <w:kern w:val="2"/>
                <w:sz w:val="20"/>
                <w:szCs w:val="20"/>
                <w:lang w:val="pl-PL" w:eastAsia="en-US" w:bidi="ar-SA"/>
              </w:rPr>
              <w:t>Stanów Ameryki (1861);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opisuje przebieg wojny secesyjnej;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wyjaśnia, jakie konsekwencje dla dalszego przebiegu wojny miał dekret </w:t>
              <w:br/>
              <w:t>o zniesieniu niewolnictwa;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dzieli skutki wojny secesyjnej na: społeczne, polityczne i gospodarcze.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daty: bitwy pod Gettysburgiem </w:t>
              <w:br/>
              <w:t xml:space="preserve">(VII 1863), kapitulacji wojsk Konfederacji (VI 1865), ataku na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Fort Sumter (IV 1861);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wskazuje na mapie etapy rozwoju terytorialnego </w:t>
            </w:r>
            <w:r>
              <w:rPr>
                <w:rFonts w:eastAsia="Calibri" w:cs="HelveticaNeueLTPro-Roman"/>
                <w:spacing w:val="-8"/>
                <w:kern w:val="2"/>
                <w:sz w:val="20"/>
                <w:szCs w:val="20"/>
                <w:lang w:val="pl-PL" w:eastAsia="en-US" w:bidi="ar-SA"/>
              </w:rPr>
              <w:t>Stanów Zjednoczonych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w XIX w.;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>porównuje sytuację</w:t>
            </w:r>
            <w:r>
              <w:rPr>
                <w:rFonts w:eastAsia="Calibri" w:cs="HelveticaNeueLTPro-Roman"/>
                <w:spacing w:val="-2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spacing w:val="-12"/>
                <w:kern w:val="2"/>
                <w:sz w:val="20"/>
                <w:szCs w:val="20"/>
                <w:lang w:val="pl-PL" w:eastAsia="en-US" w:bidi="ar-SA"/>
              </w:rPr>
              <w:t>gospodarczą, społeczną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i polityczną Północy </w:t>
              <w:br/>
              <w:t>i Południa.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ocenia znaczenie zniesienia niewolnictwa w </w:t>
            </w:r>
            <w:r>
              <w:rPr>
                <w:rFonts w:eastAsia="Calibri" w:cs=""/>
                <w:spacing w:val="-10"/>
                <w:kern w:val="2"/>
                <w:sz w:val="20"/>
                <w:szCs w:val="20"/>
                <w:lang w:val="pl-PL" w:eastAsia="en-US" w:bidi="ar-SA"/>
              </w:rPr>
              <w:t>Stanach Zjednoczonych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.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2. Zjednoczenie Włoch i Niemiec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rola Piemontu w procesie jednoczenia Włoch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przebieg wojny z Austrią i rola Francji w procesie jednoczenia Włoch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wyprawa „tysiąca czerwonych koszul”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zjednoczenie Włoch i powstanie Królestwa Włoch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koncepcje zjednoczenia Niemiec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rola Prus w procesie jednoczenia Niemiec – polityka Ottona von Bismarcka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wojny Prus z Danią, Austrią i Francją oraz ich znaczenie dla poszerzania wpływów pruskich w Niemczech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proklamacja Cesarstwa Niemieckiego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znaczenie terminów: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„czerwone koszule”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Wiktor Emanuel II, Giuseppe Garibaldi, Otto von Bismarck, Wilhelm I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opisuje procesy zjednoczeniowe Włoch i Niemiec (XXII.1)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spacing w:val="-8"/>
                <w:sz w:val="20"/>
                <w:szCs w:val="20"/>
              </w:rPr>
            </w:pPr>
            <w:r>
              <w:rPr>
                <w:rFonts w:eastAsia="Calibri" w:cs=""/>
                <w:spacing w:val="-4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spacing w:val="-4"/>
                <w:kern w:val="0"/>
                <w:sz w:val="20"/>
                <w:szCs w:val="20"/>
                <w:lang w:val="pl-PL" w:eastAsia="en-US" w:bidi="ar-SA"/>
              </w:rPr>
              <w:t>zna daty: powstania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Królestwa Włoch (1861), </w:t>
            </w:r>
            <w:r>
              <w:rPr>
                <w:rFonts w:eastAsia="Calibri" w:cs=""/>
                <w:spacing w:val="-2"/>
                <w:kern w:val="0"/>
                <w:sz w:val="20"/>
                <w:szCs w:val="20"/>
                <w:lang w:val="pl-PL" w:eastAsia="en-US" w:bidi="ar-SA"/>
              </w:rPr>
              <w:t xml:space="preserve">ogłoszenia powstania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II Rzeszy </w:t>
            </w:r>
            <w:r>
              <w:rPr>
                <w:rFonts w:eastAsia="Calibri" w:cs=""/>
                <w:spacing w:val="-8"/>
                <w:kern w:val="0"/>
                <w:sz w:val="20"/>
                <w:szCs w:val="20"/>
                <w:lang w:val="pl-PL" w:eastAsia="en-US" w:bidi="ar-SA"/>
              </w:rPr>
              <w:t>Niemieckiej (18 I 1871);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 w:cs="HelveticaNeueLTPro-Roman"/>
                <w:spacing w:val="-8"/>
                <w:kern w:val="2"/>
                <w:sz w:val="20"/>
                <w:szCs w:val="20"/>
              </w:rPr>
            </w:pPr>
            <w:r>
              <w:rPr>
                <w:rFonts w:eastAsia="Calibri" w:cs="HelveticaNeueLTPro-Roman"/>
                <w:color w:val="00B0F0"/>
                <w:kern w:val="0"/>
                <w:sz w:val="20"/>
                <w:szCs w:val="20"/>
                <w:lang w:val="pl-PL" w:eastAsia="en-US" w:bidi="ar-SA"/>
              </w:rPr>
              <w:br/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– identyfikuje postać Giuseppe Garibaldiego;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wymienia, jakie wojny stoczono podczas jednoczenia Niemiec;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wymienia wydarzenia, które doprowadziły do zjednoczenia Włoch.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 w:cs="HelveticaNeueLTPro-Roman"/>
                <w:spacing w:val="-8"/>
                <w:kern w:val="2"/>
                <w:sz w:val="20"/>
                <w:szCs w:val="20"/>
              </w:rPr>
            </w:pPr>
            <w:r>
              <w:rPr>
                <w:rFonts w:cs="HelveticaNeueLTPro-Roman"/>
                <w:spacing w:val="-8"/>
                <w:kern w:val="2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cs="HelveticaNeueLTPro-Roman"/>
                <w:color w:val="00B0F0"/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wyprawa „tysiąca czerwonych koszul”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daty: wojny Prus z Austrią (1866), wojny francusko-pruskiej (1870-1871);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identyfikuje postacie:, Wilhelma I,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Wiktora Emanuela II,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Ottona von Bismarcka;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wyjaśnia, jaką rolę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w jednoczeniu Włoch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odegrał Giuseppe Garibaldi;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wyjaśnia, jaką rolę w jednoczeniu Niemiec odegrał Otto von Bismarck.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daty: bitew pod Magentą </w:t>
              <w:br/>
              <w:t xml:space="preserve">i Solferino (1859), wojny Prus i Austrii </w:t>
              <w:br/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z Danią (1864),</w:t>
            </w:r>
            <w:r>
              <w:rPr>
                <w:rFonts w:eastAsia="Calibri" w:cs=""/>
                <w:color w:val="00B0F0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bitwy pod Sadową (1866),</w:t>
            </w:r>
            <w:r>
              <w:rPr>
                <w:rFonts w:eastAsia="Calibri" w:cs="HelveticaNeueLTPro-Roman"/>
                <w:color w:val="00B0F0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bitwy pod Sedanem (1870);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przedstawia skutki zjednoczenia Włoch i Niemiec dla Europy;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opisuje przebieg procesu jednoczenia Niemiec;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wyjaśnia, dlaczego Piemont stał się </w:t>
            </w:r>
            <w:r>
              <w:rPr>
                <w:rFonts w:eastAsia="Calibri" w:cs="HelveticaNeueLTPro-Roman"/>
                <w:spacing w:val="-10"/>
                <w:kern w:val="2"/>
                <w:sz w:val="20"/>
                <w:szCs w:val="20"/>
                <w:lang w:val="pl-PL" w:eastAsia="en-US" w:bidi="ar-SA"/>
              </w:rPr>
              <w:t>ośrodkiem jednoczenia</w:t>
            </w:r>
            <w:r>
              <w:rPr>
                <w:rFonts w:eastAsia="Calibri" w:cs="HelveticaNeueLTPro-Roman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kern w:val="2"/>
                <w:sz w:val="20"/>
                <w:szCs w:val="20"/>
                <w:lang w:val="pl-PL" w:eastAsia="en-US" w:bidi="ar-SA"/>
              </w:rPr>
              <w:t>Włoch;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omawia skutki wojen Prus z Danią </w:t>
              <w:br/>
              <w:t>i Austrią dla procesu jednoczenia Niemiec;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przedstawia przyczyny, przebieg </w:t>
              <w:br/>
              <w:t>i skutki wojny francusko-pruskiej.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200"/>
              <w:ind w:right="-108" w:hanging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zna daty: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wojny Piemontu </w:t>
              <w:br/>
              <w:t xml:space="preserve">z Austrią (1859), wybuchu powstania w Królestwie Obojga 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 xml:space="preserve">Sycylii (1860),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zajęcia Wenecji przez Królestwo Włoch (1866), zajęcia Państwa Kościelnego przez Królestwo Włoskie (1870);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Henriego Dunant’a;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wskazuje na mapie etapy jednoczenia Włoch i Niemiec.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cs="HelveticaNeueLTPro-Roman"/>
                <w:sz w:val="20"/>
                <w:szCs w:val="20"/>
              </w:rPr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ocenia metody stosowane przez Ottona Bismarcka i Giuseppe Garibaldiego w procesie jednoczenia swoich państw</w:t>
            </w:r>
            <w:r>
              <w:rPr>
                <w:rFonts w:eastAsia="Calibri" w:cs="HelveticaNeueLTPro-Roman"/>
                <w:color w:val="00B0F0"/>
                <w:kern w:val="0"/>
                <w:sz w:val="20"/>
                <w:szCs w:val="20"/>
                <w:lang w:val="pl-PL" w:eastAsia="en-US" w:bidi="ar-SA"/>
              </w:rPr>
              <w:t>.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3. Kolonializm w XIX wieku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przyczyny ekspansji kolonialnej w XIX w.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kolonizacja Afryki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polityka kolonialna w Azji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gospodarcza i społeczna rola kolonii w XIX w.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konflikty kolonialne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imperium kolonialne Wielkiej Brytanii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terminu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kolonializm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wojny burskie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królowa Wiktoria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wyjaśnia przyczyny, zasięg i następstwa ekspansji kolonialnej państw europejskich w XIX wieku (XXII.3)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kolonializm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metropolia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postać królowej Wiktorii;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wymienia państwa, które uczestniczyły </w:t>
              <w:br/>
              <w:t xml:space="preserve">w kolonizacji Afryki </w:t>
              <w:br/>
              <w:t>i Azji.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kompania handlowa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wskazuje państwa, które posiadały najwięcej kolonii;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wymienia przyczyny i skutki ekspansji kolonialnej.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ekspansja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eksterminacja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Kompania Wschodnioindyjska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wskazuje na mapie tereny świata, które podlegały kolonizacji pod koniec XIX w.;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>wymienia przyczyny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konfliktów kolonialnych;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przedstawia skutki ekspansji kolonialnej </w:t>
            </w:r>
            <w:r>
              <w:rPr>
                <w:rFonts w:eastAsia="Calibri" w:cs=""/>
                <w:spacing w:val="-14"/>
                <w:kern w:val="2"/>
                <w:sz w:val="20"/>
                <w:szCs w:val="20"/>
                <w:lang w:val="pl-PL" w:eastAsia="en-US" w:bidi="ar-SA"/>
              </w:rPr>
              <w:t>dla państw europejskich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i mieszkańców terenów podbitych;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przedstawia proces kolonizacji Afryki i Azji;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wskazuje przykłady konfliktów kolonialnych.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sz w:val="20"/>
                <w:szCs w:val="20"/>
              </w:rPr>
            </w:pP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"/>
                <w:i/>
                <w:spacing w:val="-4"/>
                <w:kern w:val="2"/>
                <w:sz w:val="20"/>
                <w:szCs w:val="20"/>
                <w:lang w:val="pl-PL" w:eastAsia="en-US" w:bidi="ar-SA"/>
              </w:rPr>
              <w:t>powstanie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 xml:space="preserve"> sipajów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wojny opiumowe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wojny burskie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powstanie bokserów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color w:val="00B0F0"/>
                <w:kern w:val="0"/>
                <w:sz w:val="20"/>
                <w:szCs w:val="20"/>
                <w:lang w:val="pl-PL" w:eastAsia="en-US" w:bidi="ar-SA"/>
              </w:rPr>
              <w:br/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porównuje proces </w:t>
            </w: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kolonizacji Afryki </w:t>
              <w:br/>
              <w:t>i Azji.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ocenia politykę </w:t>
            </w:r>
            <w:r>
              <w:rPr>
                <w:rFonts w:eastAsia="Calibri" w:cs=""/>
                <w:spacing w:val="-8"/>
                <w:kern w:val="2"/>
                <w:sz w:val="20"/>
                <w:szCs w:val="20"/>
                <w:lang w:val="pl-PL" w:eastAsia="en-US" w:bidi="ar-SA"/>
              </w:rPr>
              <w:t>mocarstw kolonialnych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wobec podbitych ludów i państw.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4. Przemiany polityczno-społeczne w Europie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demokratyzacja życia politycznego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rozwój ruchu robotniczego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narodziny nurtu socjaldemokratycznego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ideologia anarchistyczna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początki chrześcijańskiej demokracji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rozwój ideologii nacjonalistycznych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wpływ przemian cywilizacyjnych na proces emancypacji kobiet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społeczeństwo industrialne, anarchizm, nacjonalizm, syjonizm, emancypacja, sufrażystki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postać historyczna: papież Leon XIII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nowe idee polityczne i zjawiska kulturowe, w tym początki kultury masowej i przemiany obyczajowe (XXII.4)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system republikański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spacing w:val="-4"/>
                <w:kern w:val="2"/>
                <w:sz w:val="20"/>
                <w:szCs w:val="20"/>
                <w:lang w:val="pl-PL" w:eastAsia="en-US" w:bidi="ar-SA"/>
              </w:rPr>
              <w:t>monarchia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 xml:space="preserve"> parlamentarna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demokratyzacja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wyjaśnia, na czym polegał proces demokratyzacji;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wymienia nowe ruchy polityczne </w:t>
              <w:br/>
              <w:t>w Europie drugiej połowie XIX w.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socjaldemokracja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 xml:space="preserve">chrześcijańska </w:t>
            </w:r>
            <w:r>
              <w:rPr>
                <w:rFonts w:eastAsia="Calibri" w:cs="HelveticaNeueLTPro-Roman"/>
                <w:i/>
                <w:spacing w:val="-10"/>
                <w:kern w:val="2"/>
                <w:sz w:val="20"/>
                <w:szCs w:val="20"/>
                <w:lang w:val="pl-PL" w:eastAsia="en-US" w:bidi="ar-SA"/>
              </w:rPr>
              <w:t>demokracja</w:t>
            </w:r>
            <w:r>
              <w:rPr>
                <w:rFonts w:eastAsia="Calibri" w:cs="HelveticaNeueLTPro-Roman"/>
                <w:spacing w:val="-10"/>
                <w:kern w:val="2"/>
                <w:sz w:val="20"/>
                <w:szCs w:val="20"/>
                <w:lang w:val="pl-PL" w:eastAsia="en-US" w:bidi="ar-SA"/>
              </w:rPr>
              <w:t xml:space="preserve"> (</w:t>
            </w:r>
            <w:r>
              <w:rPr>
                <w:rFonts w:eastAsia="Calibri" w:cs="HelveticaNeueLTPro-Roman"/>
                <w:i/>
                <w:spacing w:val="-10"/>
                <w:kern w:val="2"/>
                <w:sz w:val="20"/>
                <w:szCs w:val="20"/>
                <w:lang w:val="pl-PL" w:eastAsia="en-US" w:bidi="ar-SA"/>
              </w:rPr>
              <w:t>chadecja</w:t>
            </w:r>
            <w:r>
              <w:rPr>
                <w:rFonts w:eastAsia="Calibri" w:cs="HelveticaNeueLTPro-Roman"/>
                <w:spacing w:val="-10"/>
                <w:kern w:val="2"/>
                <w:sz w:val="20"/>
                <w:szCs w:val="20"/>
                <w:lang w:val="pl-PL" w:eastAsia="en-US" w:bidi="ar-SA"/>
              </w:rPr>
              <w:t>),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emancypantki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sufrażystki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postacie: Karola Marksa, Leona XIII;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spacing w:val="-2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spacing w:val="-2"/>
                <w:kern w:val="2"/>
                <w:sz w:val="20"/>
                <w:szCs w:val="20"/>
                <w:lang w:val="pl-PL" w:eastAsia="en-US" w:bidi="ar-SA"/>
              </w:rPr>
              <w:t>wymienia postulaty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emancypantek </w:t>
              <w:br/>
              <w:t>i sufrażystek.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nacjonalizm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szowinizm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syjonizm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przedstawia </w:t>
            </w:r>
            <w:r>
              <w:rPr>
                <w:rFonts w:eastAsia="Calibri" w:cs=""/>
                <w:spacing w:val="-8"/>
                <w:kern w:val="2"/>
                <w:sz w:val="20"/>
                <w:szCs w:val="20"/>
                <w:lang w:val="pl-PL" w:eastAsia="en-US" w:bidi="ar-SA"/>
              </w:rPr>
              <w:t>założenia programowe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socjalistów;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charakteryzuje </w:t>
            </w:r>
            <w:r>
              <w:rPr>
                <w:rFonts w:eastAsia="Calibri" w:cs=""/>
                <w:spacing w:val="-8"/>
                <w:kern w:val="2"/>
                <w:sz w:val="20"/>
                <w:szCs w:val="20"/>
                <w:lang w:val="pl-PL" w:eastAsia="en-US" w:bidi="ar-SA"/>
              </w:rPr>
              <w:t>założenia programowe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chrześcijańskiej demokracji;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przedstawia cele </w:t>
              <w:br/>
              <w:t>i metody działania anarchistów;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omawia różnice </w:t>
            </w: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>między zwolennikami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socjaldemokracji </w:t>
              <w:br/>
              <w:t>a komunistami;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wyjaśnia, jakie </w:t>
            </w:r>
            <w:r>
              <w:rPr>
                <w:rFonts w:eastAsia="Calibri" w:cs=""/>
                <w:spacing w:val="-6"/>
                <w:kern w:val="2"/>
                <w:sz w:val="20"/>
                <w:szCs w:val="20"/>
                <w:lang w:val="pl-PL" w:eastAsia="en-US" w:bidi="ar-SA"/>
              </w:rPr>
              <w:t>okoliczności wpłynęły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na narodziny ruchu emancypacji kobiet.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pacing w:val="-2"/>
                <w:kern w:val="2"/>
                <w:sz w:val="20"/>
                <w:szCs w:val="20"/>
              </w:rPr>
            </w:pP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spacing w:val="-4"/>
                <w:kern w:val="2"/>
                <w:sz w:val="20"/>
                <w:szCs w:val="20"/>
                <w:lang w:val="pl-PL" w:eastAsia="en-US" w:bidi="ar-SA"/>
              </w:rPr>
              <w:t>solidaryzm społeczny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społeczeństwo industrialne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Międzynarodówka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encyklika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zna datę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ogłoszenia encykliki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Rerum novarum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(1891);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przedstawia wpływ </w:t>
            </w:r>
            <w:r>
              <w:rPr>
                <w:rFonts w:eastAsia="Calibri" w:cs=""/>
                <w:spacing w:val="-6"/>
                <w:kern w:val="2"/>
                <w:sz w:val="20"/>
                <w:szCs w:val="20"/>
                <w:lang w:val="pl-PL" w:eastAsia="en-US" w:bidi="ar-SA"/>
              </w:rPr>
              <w:t>ideologii nacjonalizmu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na kształtowanie się </w:t>
            </w:r>
            <w:r>
              <w:rPr>
                <w:rFonts w:eastAsia="Calibri" w:cs=""/>
                <w:spacing w:val="-8"/>
                <w:kern w:val="2"/>
                <w:sz w:val="20"/>
                <w:szCs w:val="20"/>
                <w:lang w:val="pl-PL" w:eastAsia="en-US" w:bidi="ar-SA"/>
              </w:rPr>
              <w:t>rożnych postaw wobec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narodu i mniejszości narodowych;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przedstawia okoliczności kształtowania się syjonizmu i jego założenia.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datę ustanowienia 1 maja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Świętem Pracy (1889);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>porównuje systemy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ustrojowe w XIX–</w:t>
              <w:br/>
              <w:t>wiecznej Europie.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5. Postęp techniczny i kultura przełomu XIX i XX wieku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teoria ewolucji i jej znaczenie dla rozwoju nauki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rozwój nauk przyrodniczych oraz medycyny i higieny w drugiej połowie XIX w.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odkrycia z dziedziny fizyki – promieniotwórczość pierwiastków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rozwój komunikacji i środków transportu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budowa wielkich kanałów morskich i ich znaczenie (Kanał Sueski i Panamski)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nowe nurty w literaturze, malarstwie, muzyce i architekturze drugiej połowy XIX w. (impresjonizm, secesja)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Karol Darwin, Maria Skłodowska-Curie, Ludwik Pasteur, bracia Wright, bracia Lumi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è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narodziny kultury masowej (radio, kino)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upowszechnienie sportu i kultury fizycznej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realizm, naturalizm, impresjonizm, historyzm, secesja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nowe idee polityczne i zjawiska kulturowe, w tym początki kultury masowej i przemiany obyczajowe (XXII.4)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teoria ewolucji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promieniowanie X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kultura masowa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postacie: Karola Darwina,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Marii Skłodowskiej-Curie;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wymienia odkrycia naukowe, przełomu XIX i XX wieku;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przedstawia cechy charakterystyczne kultury masowej;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wymienia nowe kierunki w sztuce i architekturze.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pasteryzacja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zna datę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ogłoszenia teorii ewolucji przez Karola Darwina (1859),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identyfikuje postacie: Karola Darwina, Marii Skłodowskiej-Curie, Ludwika Pasteura,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Auguste’a i Louisa Lumière,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Claude Moneta,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Rudolfa Diesela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przedstawia założenia teorii ewolucji;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wskazuje wynalazki,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które miały wpływ na życie codzienne;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wymienia wynalazki, które miały wpływ na rozwój medycyny </w:t>
              <w:br/>
              <w:t>i higieny.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secesja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realizm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impresjonizm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naturalizm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kubizm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identyfikuje postacie: Dmitrija Mendelejewa, Wilhelma Roentgena, Charelsa Dickensa,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Pierre’a Curie;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charakteryzuje rozwój komunikacji </w:t>
              <w:br/>
              <w:t>i transportu;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charakteryzuje nowe kierunki w sztuce i architekturze;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wyjaśnia, czym charakteryzowało się malarstwo impresjonistów;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wyjaśnia, w jaki sposób wynalazki zmieniły życie codzienne w XIX w.;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przedstawia okoliczności upowszechnienia sportu w drugiej połowie XIX w.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terminu: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historyzm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symbolizm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futuryzm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ekspresjonizm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datę pierwszych igrzysk olimpijskich (1896);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br/>
              <w:t xml:space="preserve">– identyfikuje postacie: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Émile’a Zoli,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Roberta Kocha, Karla Benza, Gottlieba Daimlera,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pacing w:val="-6"/>
                <w:kern w:val="2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wyjaśnia, jakie czynniki miały wpływ na spadek liczby zachorowań i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śmiertelności w XIX w.;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ocenia znaczenie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rozpowszechnienia nowych środków transportu;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ocenia znaczenie budowy Kanału Sueskiego i Kanału Panamskiego dla rozwoju komunikacji;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wyjaśnia, w jaki sposób podglądy pozytywistów wpłynęły na literaturę i sztukę przełomu XIX i XX w.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  <w:tr>
        <w:trPr/>
        <w:tc>
          <w:tcPr>
            <w:tcW w:w="14882" w:type="dxa"/>
            <w:gridSpan w:val="8"/>
            <w:tcBorders/>
            <w:shd w:color="auto" w:fill="D9D9D9" w:themeFill="background1" w:themeFillShade="d9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Rozdział IV: Ziemie polskie po Wiośnie Ludów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1. Powstanie styczniowe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początki idei pracy organicznej na ziemiach polskich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odwilż posewastopolska w Rosji i Królestwie Polskim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manifestacje patriotyczne i „rewolucja moralna” – wzrost aktywności politycznej polskiego społeczeństwa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stronnictwa polityczne w Królestwie Polskim – „biali” i „czerwoni”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polityka A. Wielopolskiego i jego reformy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bezpośrednie przyczyny i okoliczności wybuchu powstania styczniowego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wymowa i znaczenie manifestu Tymczasowego Rządu Narodowego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przebieg i charakter walk powstańczych w Królestwie Polskim i na Litwie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rola dyktatorów i Rządu Narodowego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kwestia chłopska podczas powstania styczniowego – dekret cara o uwłaszczeniu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„rewolucja moralna”, biali, czerwoni, branka, dyktator, państwo podziemne, wojna partyzancka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b/>
                <w:b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Aleksander Wielopolski, Romuald Traugutt, Ludwik Mierosławski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pośrednie i bezpośrednie przyczyny powstania, w tym „rewolucję moralną” 1861–1862 (XXI.1)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dokonuje charakterystyki działań powstańczych z uwzględnieniem, jeśli to możliwe, przebiegu powstania w swoim regionie (XXI.2)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uwłaszczenie chłopów w zaborze rosyjskim oraz porównuje z uwłaszczeniem w pozostałych zaborach (XXI.3)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praca organiczna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branka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"/>
                <w:i/>
                <w:kern w:val="2"/>
                <w:sz w:val="20"/>
                <w:szCs w:val="20"/>
                <w:lang w:val="pl-PL" w:eastAsia="en-US" w:bidi="ar-SA"/>
              </w:rPr>
              <w:t>dyktator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zna daty: wybuchu </w:t>
            </w:r>
            <w:r>
              <w:rPr>
                <w:rFonts w:eastAsia="Calibri" w:cs=""/>
                <w:spacing w:val="-6"/>
                <w:kern w:val="2"/>
                <w:sz w:val="20"/>
                <w:szCs w:val="20"/>
                <w:lang w:val="pl-PL" w:eastAsia="en-US" w:bidi="ar-SA"/>
              </w:rPr>
              <w:t>powstania (22 I 1863),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"/>
                <w:spacing w:val="-2"/>
                <w:kern w:val="2"/>
                <w:sz w:val="20"/>
                <w:szCs w:val="20"/>
                <w:lang w:val="pl-PL" w:eastAsia="en-US" w:bidi="ar-SA"/>
              </w:rPr>
              <w:t>ukazu o uwłaszczeniu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w Królestwie Polskim (III 1864);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identyfikuje postać Romualda Traugutta;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>wymienia założenia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pracy organicznej;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określa przyczyny powstania styczniowego;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wskazuje przyczyny upadku powstania styczniowego.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"/>
                <w:spacing w:val="-12"/>
                <w:kern w:val="2"/>
                <w:sz w:val="20"/>
                <w:szCs w:val="20"/>
                <w:lang w:val="pl-PL" w:eastAsia="en-US" w:bidi="ar-SA"/>
              </w:rPr>
              <w:t>„</w:t>
            </w:r>
            <w:r>
              <w:rPr>
                <w:rFonts w:eastAsia="Calibri" w:cs=""/>
                <w:i/>
                <w:spacing w:val="-12"/>
                <w:kern w:val="2"/>
                <w:sz w:val="20"/>
                <w:szCs w:val="20"/>
                <w:lang w:val="pl-PL" w:eastAsia="en-US" w:bidi="ar-SA"/>
              </w:rPr>
              <w:t>czerwoni</w:t>
            </w:r>
            <w:r>
              <w:rPr>
                <w:rFonts w:eastAsia="Calibri" w:cs=""/>
                <w:spacing w:val="-12"/>
                <w:kern w:val="2"/>
                <w:sz w:val="20"/>
                <w:szCs w:val="20"/>
                <w:lang w:val="pl-PL" w:eastAsia="en-US" w:bidi="ar-SA"/>
              </w:rPr>
              <w:t xml:space="preserve">”,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„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biali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”,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wojna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partyzancka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ukaz</w:t>
            </w:r>
            <w:r>
              <w:rPr>
                <w:rFonts w:eastAsia="Calibri" w:cs=""/>
                <w:kern w:val="2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identyfikuje </w:t>
            </w: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postacie: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Aleksandra Wielopolskiego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 Ludwika Mierosławskiego, Mariana Langiewicza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wymienia przykłady realizacji programu pracy organicznej;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pacing w:val="-16"/>
                <w:kern w:val="2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przedstawia programy polityczne </w:t>
            </w:r>
            <w:r>
              <w:rPr>
                <w:rFonts w:eastAsia="Calibri" w:cs=""/>
                <w:spacing w:val="-16"/>
                <w:kern w:val="2"/>
                <w:sz w:val="20"/>
                <w:szCs w:val="20"/>
                <w:lang w:val="pl-PL" w:eastAsia="en-US" w:bidi="ar-SA"/>
              </w:rPr>
              <w:t>„białych” i „czerwonych”;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przedstawia reformy Aleksandra Wielopolskiego;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wskaże na mapie miejsca walk powstańczych;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spacing w:val="-6"/>
                <w:kern w:val="2"/>
                <w:sz w:val="20"/>
                <w:szCs w:val="20"/>
                <w:lang w:val="pl-PL" w:eastAsia="en-US" w:bidi="ar-SA"/>
              </w:rPr>
              <w:t>omawia okoliczności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"/>
                <w:spacing w:val="-6"/>
                <w:kern w:val="2"/>
                <w:sz w:val="20"/>
                <w:szCs w:val="20"/>
                <w:lang w:val="pl-PL" w:eastAsia="en-US" w:bidi="ar-SA"/>
              </w:rPr>
              <w:t>i skutki wprowadzenia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dekretu o uwłaszczeniu w Królestwie Polskim.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odwilż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(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wiosna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)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posewastopolska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Jarosława Dąbrowskiego, Leopolda Kronenberga;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zna datę ogłoszenia manifestu Tymczasowego Rządu Narodowego (22 I 1863);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charakteryzuje odwilż posewastopolską w Królestwie Polskim;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wskazuje różnicę </w:t>
              <w:br/>
              <w:t xml:space="preserve">w stosunku do powstania zbrojnego </w:t>
            </w: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>między „czerwonymi” i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„białymi”;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omawia cele</w:t>
            </w:r>
            <w:r>
              <w:rPr>
                <w:rFonts w:eastAsia="Calibri" w:cs=""/>
                <w:color w:val="00B0F0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manifestu Tymczasowego Rządu Narodowego;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wyjaśnia, jaką rolę w upadku powstania odegrała kwestia chłopska.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wyjaśnia znaczenie terminu „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rewolucja moralna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”;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aresztowania Romualda Traugutta (IV 1864), objęcia dyktatury przez Mariana Langiewicza (III 1863);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Andrzeja Zamoyskiego, Józefa Hauke- Bosaka;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wyjaśnia, jaką rolę pełniły manifestacje patriotyczne w przededniu wybuchu powstania;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porównuje programy polityczne „czerwonych” </w:t>
              <w:br/>
              <w:t>i „białych”.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ocenia politykę Aleksandra Wielopolskiego;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ocenia postawy dyktatorów powstania styczniowego.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2. Po powstaniu styczniowym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represje wobec uczestników powstania styczniowego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likwidacja odrębności Królestwa Polskiego i polityka Rosji na ziemiach zabranych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polityka rusyfikacji urzędów i szkolnictwa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represje wobec Kościoła katolickiego i unickiego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sposoby oporu Polaków przed polityką rusyfikacji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rusyfikacja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Uniwersytet Latający, tajne komplety, kibitka, trójlojalizm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polityka germanizacji w zaborze pruskim – rugi pruskie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autonomia Galicji i jej przejawy – polonizacja oświaty i rozwój kultury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postawy Polaków wobec polityki zaborców w zaborze pruskim i austriackim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świadomość narodowa Polaków pod zaborami i proces powstawania nowoczesnego narodu polskiego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rugi pruskie, Komisja Kolonizacyjna, Kulturkampf, ustawa kagańcowa, strajk szkolny, germanizacja, rusyfikacja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postać historyczna: Michał Drzymała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formy represji popowstaniowych (XXI.4)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politykę zaborców wobec mieszkańców ziem dawnej Rzeczypospolitej – […] germanizacja, autonomia galicyjska (XXIII.1)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opisuje postawy społeczeństwa polskiego w stosunku do zaborców – trójlojalizm, praca organiczna, ruch spółdzielczy (XXIII.2)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opisuje formowanie się nowoczesnej świadomości narodowej Polaków (XXIII.3)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pacing w:val="-6"/>
                <w:kern w:val="2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terminów: </w:t>
            </w:r>
            <w:r>
              <w:rPr>
                <w:rFonts w:eastAsia="Calibri" w:cs=""/>
                <w:i/>
                <w:spacing w:val="-6"/>
                <w:kern w:val="2"/>
                <w:sz w:val="20"/>
                <w:szCs w:val="20"/>
                <w:lang w:val="pl-PL" w:eastAsia="en-US" w:bidi="ar-SA"/>
              </w:rPr>
              <w:t>rusyfikacja</w:t>
            </w:r>
            <w:r>
              <w:rPr>
                <w:rFonts w:eastAsia="Calibri" w:cs="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"/>
                <w:i/>
                <w:spacing w:val="-6"/>
                <w:kern w:val="2"/>
                <w:sz w:val="20"/>
                <w:szCs w:val="20"/>
                <w:lang w:val="pl-PL" w:eastAsia="en-US" w:bidi="ar-SA"/>
              </w:rPr>
              <w:t>germanizacja</w:t>
            </w:r>
            <w:r>
              <w:rPr>
                <w:rFonts w:eastAsia="Calibri" w:cs=""/>
                <w:spacing w:val="-6"/>
                <w:kern w:val="2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postać Michała Drzymały;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wymienia bezpośrednie represje wobec uczestników powstania styczniowego;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charakteryzuje politykę germanizacji.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trójlojalizm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Kraj Przywiślański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spacing w:val="-6"/>
                <w:kern w:val="2"/>
                <w:sz w:val="20"/>
                <w:szCs w:val="20"/>
                <w:lang w:val="pl-PL" w:eastAsia="en-US" w:bidi="ar-SA"/>
              </w:rPr>
              <w:t>autonomia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strajk szkolny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 xml:space="preserve"> rugi pruskie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datę protestu dzieci we Wrześni (1901);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postać Marii Konopnickiej;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wymienia postawy Polaków wobec rusyfikacji i germanizacji;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spacing w:val="-6"/>
                <w:kern w:val="2"/>
                <w:sz w:val="20"/>
                <w:szCs w:val="20"/>
                <w:lang w:val="pl-PL" w:eastAsia="en-US" w:bidi="ar-SA"/>
              </w:rPr>
              <w:t>przedstawia przykłady rusyfikacji i germanizacji ziem zabranych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wymienia instytucje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autonomiczne w Galicji.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kibitka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>tajne komplety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 xml:space="preserve">Komisja </w:t>
            </w:r>
            <w:r>
              <w:rPr>
                <w:rFonts w:eastAsia="Calibri" w:cs="HelveticaNeueLTPro-Roman"/>
                <w:i/>
                <w:spacing w:val="-4"/>
                <w:kern w:val="2"/>
                <w:sz w:val="20"/>
                <w:szCs w:val="20"/>
                <w:lang w:val="pl-PL" w:eastAsia="en-US" w:bidi="ar-SA"/>
              </w:rPr>
              <w:t>Kolonizacyjna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spacing w:val="-4"/>
                <w:kern w:val="2"/>
                <w:sz w:val="20"/>
                <w:szCs w:val="20"/>
                <w:lang w:val="pl-PL" w:eastAsia="en-US" w:bidi="ar-SA"/>
              </w:rPr>
              <w:t>Hakata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identyfikuje postacie: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Ottona von Bismarcka,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Piotra Wawrzyniaka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rozpoczęcia rugów pruskich (1885), powstania Komisji Kolonizacyjnej (1886);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omawia walkę władz carskich z polskim Kościołem;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omawia postawę Polaków wobec rusyfikacji i germanizacji;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200"/>
              <w:ind w:right="-108" w:hanging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"/>
                <w:spacing w:val="-10"/>
                <w:kern w:val="2"/>
                <w:sz w:val="20"/>
                <w:szCs w:val="20"/>
                <w:lang w:val="pl-PL" w:eastAsia="en-US" w:bidi="ar-SA"/>
              </w:rPr>
              <w:t xml:space="preserve">terminów: </w:t>
            </w:r>
            <w:r>
              <w:rPr>
                <w:rFonts w:eastAsia="Calibri" w:cs=""/>
                <w:i/>
                <w:spacing w:val="-10"/>
                <w:kern w:val="2"/>
                <w:sz w:val="20"/>
                <w:szCs w:val="20"/>
                <w:lang w:val="pl-PL" w:eastAsia="en-US" w:bidi="ar-SA"/>
              </w:rPr>
              <w:t xml:space="preserve">Uniwersytet </w:t>
            </w:r>
            <w:r>
              <w:rPr>
                <w:rFonts w:eastAsia="Calibri" w:cs=""/>
                <w:i/>
                <w:spacing w:val="-6"/>
                <w:kern w:val="2"/>
                <w:sz w:val="20"/>
                <w:szCs w:val="20"/>
                <w:lang w:val="pl-PL" w:eastAsia="en-US" w:bidi="ar-SA"/>
              </w:rPr>
              <w:t>Latający</w:t>
            </w:r>
            <w:r>
              <w:rPr>
                <w:rFonts w:eastAsia="Calibri" w:cs="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"/>
                <w:i/>
                <w:spacing w:val="-6"/>
                <w:kern w:val="2"/>
                <w:sz w:val="20"/>
                <w:szCs w:val="20"/>
                <w:lang w:val="pl-PL" w:eastAsia="en-US" w:bidi="ar-SA"/>
              </w:rPr>
              <w:t>Towarzystwo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 xml:space="preserve"> Czytelni Oświatowych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"/>
                <w:i/>
                <w:kern w:val="0"/>
                <w:sz w:val="20"/>
                <w:szCs w:val="20"/>
                <w:lang w:val="pl-PL" w:eastAsia="en-US" w:bidi="ar-SA"/>
              </w:rPr>
              <w:t xml:space="preserve">nowela osadnicza, </w:t>
            </w:r>
            <w:r>
              <w:rPr>
                <w:rFonts w:eastAsia="Calibri" w:cs="HelveticaNeueLTPro-Roman"/>
                <w:i/>
                <w:kern w:val="2"/>
                <w:sz w:val="20"/>
                <w:szCs w:val="20"/>
                <w:lang w:val="pl-PL" w:eastAsia="en-US" w:bidi="ar-SA"/>
              </w:rPr>
              <w:t>ustawa kagańcowa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pacing w:val="-6"/>
                <w:kern w:val="2"/>
                <w:sz w:val="20"/>
                <w:szCs w:val="20"/>
              </w:rPr>
            </w:pP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zna datę ogłoszenia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tzw. noweli osadniczej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spacing w:val="-6"/>
                <w:kern w:val="0"/>
                <w:sz w:val="20"/>
                <w:szCs w:val="20"/>
                <w:lang w:val="pl-PL" w:eastAsia="en-US" w:bidi="ar-SA"/>
              </w:rPr>
              <w:t>(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1904),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20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przedstawia okoliczności nadania Galicji autonomii przez władze austriackie;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ocenia politykę caratu wobec ludności polskiej </w:t>
              <w:br/>
              <w:t>na ziemiach zabranych;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>ocenia postawy Polaków w Królestwie Polskim wobec rusyfikacji i germanizacji;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ocenia znaczenie 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>autonomii galicyjskiej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>dla rozwoju polskiego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życia narodowego.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3. Zmiany społeczno-gospodarcze na ziemiach polskich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przemiany gospodarcze i społeczne na ziemiach polskich w drugiej połowie XIX w.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specyfika sytuacji gospodarczej poszczególnych zaborów.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inne narodowości na ziemiach dawnej Rzeczypospolitej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postęp cywilizacyjny na ziemiach polskich w drugiej połowie XIX w.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emigracja zarobkowa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ziemiaństwo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Hipolit Cegielski, Ignacy Łukasiewicz, Franciszek Stefczyk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opisuje postawy społeczeństwa polskiego w stosunku do zaborców – trójlojalizm, praca organiczna, ruch spółdzielczy (XXIII.2)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opisuje formowanie się nowoczesnej świadomości narodowej Polaków (XXIII.3)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terminu: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emigracja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zarobkowa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robotnicy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postać Hipolita Cegielskiego;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wyjaśnia przyczyny i wskazuje kierunki emigracji zarobkowej Polaków pod koniec XIX w.;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wymienia grupy społeczne, które wykształciły się </w:t>
              <w:br/>
              <w:t>w społeczeństwie polskim w XIX w.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 xml:space="preserve">terminów: </w:t>
            </w:r>
            <w:r>
              <w:rPr>
                <w:rFonts w:eastAsia="Calibri" w:cs="HelveticaNeueLTPro-Roman"/>
                <w:i/>
                <w:spacing w:val="-2"/>
                <w:kern w:val="2"/>
                <w:sz w:val="20"/>
                <w:szCs w:val="20"/>
                <w:lang w:val="pl-PL" w:eastAsia="en-US" w:bidi="ar-SA"/>
              </w:rPr>
              <w:t>burżuazja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inteligencja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ziemiaństwo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12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12"/>
                <w:kern w:val="2"/>
                <w:sz w:val="20"/>
                <w:szCs w:val="20"/>
                <w:lang w:val="pl-PL" w:eastAsia="en-US" w:bidi="ar-SA"/>
              </w:rPr>
              <w:t>zna datę uwłaszczenia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chłopów w zaborze rosyjskim (1864);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wymienia przykłady przedsiębiorczości Polaków w zaborze pruskim i wymienia jej przykłady;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charakteryzuje rozwój gospodarczy Galicji;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omawia przykłady przemian cywilizacyjnych </w:t>
              <w:br/>
              <w:t>na ziemiach polskich w XIX w.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terminów: </w:t>
            </w:r>
            <w:r>
              <w:rPr>
                <w:rFonts w:eastAsia="Calibri" w:cs="HelveticaNeueLTPro-Roman"/>
                <w:i/>
                <w:spacing w:val="-6"/>
                <w:kern w:val="2"/>
                <w:sz w:val="20"/>
                <w:szCs w:val="20"/>
                <w:lang w:val="pl-PL" w:eastAsia="en-US" w:bidi="ar-SA"/>
              </w:rPr>
              <w:t>asymilacja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spółdzielnie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oszczędnościowo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-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pożyczkowe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datę zniesienia granicy celnej z Rosją (1851);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postać Franciszka Stefczyka;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przedstawia rozwój 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>i rolnictwa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w zaborze rosyjskim;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omawia rozwój Łodzi jako miasta przemysłowego;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omawia rozwój spółdzielczości </w:t>
              <w:br/>
              <w:t>w Galicji;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charakteryzuje przemiany społeczne na ziemiach polskich.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porównuje rozwój gospodarczy ziem polskich trzech zaborów;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datę zakończenia budowy kolei warszawsko- wiedeńskiej (1848);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wyjaśnia, na czym polegał proces asymilacji Żydów i jakie były jego skutki;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umanst521EU-Normal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opisuje przykłady  przedsiębiorczości w zaborze rosyjskim, pruskim i austriackim;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cs="HelveticaNeueLTPro-Roman"/>
                <w:color w:val="00B0F0"/>
                <w:sz w:val="20"/>
                <w:szCs w:val="20"/>
              </w:rPr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ocenia postawy Polaków wobec różnych problemów związanych </w:t>
              <w:br/>
              <w:t xml:space="preserve">z </w:t>
            </w:r>
            <w:r>
              <w:rPr>
                <w:rFonts w:eastAsia="Calibri" w:cs="HelveticaNeueLTPro-Roman"/>
                <w:kern w:val="2"/>
                <w:sz w:val="20"/>
                <w:szCs w:val="20"/>
                <w:lang w:val="pl-PL" w:eastAsia="en-US" w:bidi="ar-SA"/>
              </w:rPr>
              <w:t>rozwojem gospodarczym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  <w:br/>
              <w:t xml:space="preserve">ziem polskich </w:t>
              <w:br/>
              <w:t>pod zaborami;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4. Działalność polityczna na ziemiach polskich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okoliczności narodzin nowych ruchów politycznych na ziemiach polskich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założenia programowe i działalność partii socjalistycznych, nacjonalistycznych i ludowych,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podziały na polskiej scenie politycznej na przełomie XIX i XX w.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przyczyny rewolucji 1905–1907 na ziemiach polskich oraz jej kontekst narodowy i społeczny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przebieg rewolucji lat 1905–1907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powstanie organizacji niepodległościowych (Związek Walki Czynnej, Związek Strzelecki)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solidaryzm narodowy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antysemityzm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Ludwik Waryński, Józef Piłsudski, Roman Dmowski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terminu: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organizacja paramilitarna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Józef Mirecki, Stefan Okrzeja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główne założenia nowoczesnych ruchów politycznych (socjalizm, ruch ludowy, ruch narodowy) (XXIII.4)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wyjaśnia społeczne i narodowe aspekty rewolucji w latach 1905–1907 (XXIII.5)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datę rewolucji 1905–1907;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rozwinie skrót: SDKP , SDKPiL, PPS, PSL;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identyfikuje postacie: Józefa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Piłsudskiego, Romana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Dmowskiego, Wincentego Witosa;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wskazuje partie należące do ruchu socjalistycznego, narodowego </w:t>
              <w:br/>
              <w:t>i ludowego;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cs="Times New Roman"/>
                <w:color w:val="00B0F0"/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 xml:space="preserve">orientacja </w:t>
            </w:r>
            <w:r>
              <w:rPr>
                <w:rFonts w:eastAsia="Calibri" w:cs="HelveticaNeueLTPro-Roman"/>
                <w:i/>
                <w:spacing w:val="-6"/>
                <w:kern w:val="2"/>
                <w:sz w:val="20"/>
                <w:szCs w:val="20"/>
                <w:lang w:val="pl-PL" w:eastAsia="en-US" w:bidi="ar-SA"/>
              </w:rPr>
              <w:t>prorosyjska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spacing w:val="-6"/>
                <w:kern w:val="2"/>
                <w:sz w:val="20"/>
                <w:szCs w:val="20"/>
                <w:lang w:val="pl-PL" w:eastAsia="en-US" w:bidi="ar-SA"/>
              </w:rPr>
              <w:t>orientacja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 xml:space="preserve"> proaustriacka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krwawa niedziela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solidaryzm narodowy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datę krwawej niedzieli (22 I 1905);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Ludwika Waryńskiego, Róży Luksemburg, Ignacego Daszyńskiego;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wymienia skutki rewolucji 1905–1907 na ziemiach polskich;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wymienia przyczyny i przebieg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rewolucji 1905–1907 w Rosji i Królestwie Polskim;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–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wymienia polskie organizacje niepodległościowe działające pod zaborami.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endecja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powstania Wielkiego Proletariatu (1882), Polskiej Partii Socjalistycznej (1892), Stronnictwa Narodowo-Demokratycznego (1897), Polskiego Stronnictwa Ludowego (1903);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wymienia założenia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programowe SDKPiL i PPS;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przedstawia założenia ruchu robotniczego i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ruchu narodowego;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przedstawia okoliczności ukształtowania się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orientacji politycznych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Polaków na początki XX w.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Duma Państwowa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Macierz Szkolna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cs="Humanst521EU-Normal"/>
                <w:color w:val="FF0000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powstania Socjaldemokracji Królestwa Polskiego (1893), Socjaldemokracji Królestwa i Polskiego i Litwy (1900), Stronnictwa Ludowego (1895), Polskiej Partii  Socjaldemokratycznej Galicji i Śląska (1897);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Stanisława Wojciechowskiego, Stanisława Stojałowskiego, Franciszka Stefczyka, Marii i Bolesława Wysłouchów;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omawia okoliczności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narodzin ruchu robotniczego na ziemiach polskich;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–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wyjaśnia, dlaczego polski ruch ludowy powstał i rozwinął się w Galicji;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–</w:t>
            </w:r>
            <w:r>
              <w:rPr>
                <w:rFonts w:eastAsia="Calibri" w:cs="Times New 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Times New Roman"/>
                <w:spacing w:val="-6"/>
                <w:kern w:val="2"/>
                <w:sz w:val="20"/>
                <w:szCs w:val="20"/>
                <w:lang w:val="pl-PL" w:eastAsia="en-US" w:bidi="ar-SA"/>
              </w:rPr>
              <w:t>porównuje założenia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programowe PPS </w:t>
              <w:br/>
              <w:t>i SDKPiL;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porównuje założenia </w:t>
            </w:r>
            <w:r>
              <w:rPr>
                <w:rFonts w:eastAsia="Calibri" w:cs="Times New Roman"/>
                <w:spacing w:val="-10"/>
                <w:kern w:val="2"/>
                <w:sz w:val="20"/>
                <w:szCs w:val="20"/>
                <w:lang w:val="pl-PL" w:eastAsia="en-US" w:bidi="ar-SA"/>
              </w:rPr>
              <w:t>programowe orientacji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niepodległościowych do 1914 r.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–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wyjaśnia, jaki wpływ miała działalność partii politycznych na postawy Polaków pod zaborami;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–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ocenia skalę realizacji haseł polskich partii politycznych w XIX </w:t>
              <w:br/>
              <w:t>i na początku XX w.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cs="Times New Roman"/>
                <w:color w:val="00B0F0"/>
                <w:sz w:val="20"/>
                <w:szCs w:val="20"/>
              </w:rPr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5. Kultura polska na przełomie XIX i XX wieku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program polskiego pozytywizmu i jego teoretycy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znaczenie pracy organicznej i pracy u podstaw dla społeczeństwa polskiego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wzrost popularności powieści i malarstwa historycznego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Młoda Polska i jej wkład w rozwój kultury polskiej przełomu wieków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początki kultury masowej na ziemiach polskich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znaczenie terminów: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modernizm, Młoda Polska, realizm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Bolesław Prus, Henryk Sienkiewicz, Maria Konopnicka, Jan Matejko, Stanisław Wyspiański, Helena Modrzejewska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opisuje formowanie się nowoczesnej świadomości narodowej Polaków (XXIII.3)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HelveticaNeueLTPro-Roman"/>
                <w:spacing w:val="-12"/>
                <w:kern w:val="2"/>
                <w:sz w:val="20"/>
                <w:szCs w:val="20"/>
                <w:lang w:val="pl-PL" w:eastAsia="en-US" w:bidi="ar-SA"/>
              </w:rPr>
              <w:t xml:space="preserve">terminów: </w:t>
            </w:r>
            <w:r>
              <w:rPr>
                <w:rFonts w:eastAsia="Calibri" w:cs="HelveticaNeueLTPro-Roman"/>
                <w:i/>
                <w:spacing w:val="-12"/>
                <w:kern w:val="2"/>
                <w:sz w:val="20"/>
                <w:szCs w:val="20"/>
                <w:lang w:val="pl-PL" w:eastAsia="en-US" w:bidi="ar-SA"/>
              </w:rPr>
              <w:t>pozytywizm</w:t>
            </w:r>
            <w:r>
              <w:rPr>
                <w:rFonts w:eastAsia="Calibri" w:cs="HelveticaNeueLTPro-Roman"/>
                <w:spacing w:val="-12"/>
                <w:kern w:val="2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praca organiczna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praca u podstaw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Młoda Polska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color w:val="00B0F0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</w:t>
            </w:r>
            <w:r>
              <w:rPr>
                <w:rFonts w:eastAsia="Calibri" w:cs="Humanst521EU-Normal"/>
                <w:color w:val="00B0F0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Henryka Sienkiewicza, Bolesława Prusa, Władysława Reymonta, Elizy Orzeszkowej, Jana Matejki, Marii Konopnickiej,</w:t>
            </w:r>
            <w:r>
              <w:rPr>
                <w:rFonts w:eastAsia="Calibri" w:cs="Humanst521EU-Normal"/>
                <w:color w:val="00B0F0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Stanisława Wyspiańskiego, Stefana Żeromskiego;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wyjaśnia, na czym polegała literatura </w:t>
              <w:br/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i malarstwo tworzone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ku pokrzepieniu serc;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podaje przykłady 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>literatury i malarstwa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tworzonego ku pokrzepieniu serc.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HelveticaNeueLTPro-Roman"/>
                <w:spacing w:val="-10"/>
                <w:kern w:val="2"/>
                <w:sz w:val="20"/>
                <w:szCs w:val="20"/>
                <w:lang w:val="pl-PL" w:eastAsia="en-US" w:bidi="ar-SA"/>
              </w:rPr>
              <w:t xml:space="preserve">terminu </w:t>
            </w:r>
            <w:r>
              <w:rPr>
                <w:rFonts w:eastAsia="Calibri" w:cs="HelveticaNeueLTPro-Roman"/>
                <w:i/>
                <w:spacing w:val="-10"/>
                <w:kern w:val="0"/>
                <w:sz w:val="20"/>
                <w:szCs w:val="20"/>
                <w:lang w:val="pl-PL" w:eastAsia="en-US" w:bidi="ar-SA"/>
              </w:rPr>
              <w:t>modernizm</w:t>
            </w:r>
            <w:r>
              <w:rPr>
                <w:rFonts w:eastAsia="Calibri" w:cs="HelveticaNeueLTPro-Roman"/>
                <w:spacing w:val="-10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wyjaśnia, dlaczego Galicja stała się centrum polskiej nauki i kultury;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charakteryzuje kulturę Młodej Polski;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wymienia cechy kultury masowej </w:t>
              <w:br/>
              <w:t>na ziemiach polskich przełomu XIX i XX w.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literatura postyczniowa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skauting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wyjaśnia wpływ poglądów pozytywistycznych na rozwój literatury;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wyjaśnia, jaką rolę </w:t>
            </w:r>
            <w:r>
              <w:rPr>
                <w:rFonts w:eastAsia="Calibri" w:cs="HelveticaNeueLTPro-Roman"/>
                <w:spacing w:val="-10"/>
                <w:kern w:val="2"/>
                <w:sz w:val="20"/>
                <w:szCs w:val="20"/>
                <w:lang w:val="pl-PL" w:eastAsia="en-US" w:bidi="ar-SA"/>
              </w:rPr>
              <w:t>miało popularyzowanie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historii wśród Polaków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pod zaborami.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HelveticaNeueLTPro-Roman"/>
                <w:i/>
                <w:spacing w:val="-6"/>
                <w:kern w:val="2"/>
                <w:sz w:val="20"/>
                <w:szCs w:val="20"/>
                <w:lang w:val="pl-PL" w:eastAsia="en-US" w:bidi="ar-SA"/>
              </w:rPr>
              <w:t>ogródki jordanowskie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,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Henryka Jordana, Heleny Modrzejewskiej,</w:t>
            </w:r>
            <w:r>
              <w:rPr>
                <w:rFonts w:eastAsia="Calibri" w:cs="Humanst521EU-Normal"/>
                <w:color w:val="00B0F0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 Andrzeja Małkowskiego, Kazimierza Prószyńskiego;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wyjaśnia, jaki wpływ na przemiany światopoglądowe </w:t>
            </w:r>
            <w:r>
              <w:rPr>
                <w:rFonts w:eastAsia="Calibri" w:cs="HelveticaNeueLTPro-Roman"/>
                <w:spacing w:val="-10"/>
                <w:kern w:val="2"/>
                <w:sz w:val="20"/>
                <w:szCs w:val="20"/>
                <w:lang w:val="pl-PL" w:eastAsia="en-US" w:bidi="ar-SA"/>
              </w:rPr>
              <w:t>miała klęska powstania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styczniowego;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charakteryzuje sztukę polską przełomu XIX i XX w.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cs="HelveticaNeueLTPro-Roman"/>
                <w:sz w:val="20"/>
                <w:szCs w:val="20"/>
              </w:rPr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ocenia skuteczność tworzenia literatury </w:t>
              <w:br/>
              <w:t>i malarstwa ku pokrzepieniu serc.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cs="HelveticaNeueLTPro-Roman"/>
                <w:color w:val="00B0F0"/>
                <w:sz w:val="20"/>
                <w:szCs w:val="20"/>
              </w:rPr>
            </w:r>
          </w:p>
        </w:tc>
      </w:tr>
      <w:tr>
        <w:trPr/>
        <w:tc>
          <w:tcPr>
            <w:tcW w:w="14882" w:type="dxa"/>
            <w:gridSpan w:val="8"/>
            <w:tcBorders/>
            <w:shd w:color="auto" w:fill="D9D9D9" w:themeFill="background1" w:themeFillShade="d9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Rozdział V: I wojna światowa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1. Świat na drodze ku wojnie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rola nowych mocarstw (Stany Zjednoczone, Niemcy i Japonia) w zmianie układu sił na świecie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wojna rosyjsko-japońska i jej znaczenie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wyścig zbrojeń – nowe rozwiązania techniczne w służbie armii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narastanie konfliktów politycznych, gospodarczych i militarnych między mocarstwami europejskimi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powstanie trójprzymierza i trójporozumienia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trójprzymierze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trójporozumienie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główne przyczyny wojny (XXIV.1)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trójprzymierze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/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państwa centralne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trójporozumienie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/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ententa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wskazuje na mapie państwa należące </w:t>
              <w:br/>
              <w:t xml:space="preserve">do trójprzymierza </w:t>
              <w:br/>
              <w:t>i trójporozumienia;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wskazuje cele trójprzymierza </w:t>
              <w:br/>
              <w:t>i trójporozumienia;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wyjaśnia, na czym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polegał wyścig zbrojeń.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daty: zawarcia trójprzymierza (1882), powstania trójporozumienia (1907);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wymienia przyczyny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narastania konfliktów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między europejskimi mocarstwami;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przedstawia przykłady rywalizacji </w:t>
            </w:r>
            <w:r>
              <w:rPr>
                <w:rFonts w:eastAsia="Calibri" w:cs="Times New Roman"/>
                <w:spacing w:val="-6"/>
                <w:kern w:val="2"/>
                <w:sz w:val="20"/>
                <w:szCs w:val="20"/>
                <w:lang w:val="pl-PL" w:eastAsia="en-US" w:bidi="ar-SA"/>
              </w:rPr>
              <w:t>mocarstw na morzach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i oceanach;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wyjaśnia, jaki wpływ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na ład światowy miało powstanie nowych mocarstw </w:t>
              <w:br/>
              <w:t xml:space="preserve">w drugiej połowie </w:t>
            </w:r>
            <w:r>
              <w:rPr>
                <w:rFonts w:eastAsia="Calibri" w:cs="HelveticaNeueLTPro-Roman"/>
                <w:spacing w:val="-10"/>
                <w:kern w:val="2"/>
                <w:sz w:val="20"/>
                <w:szCs w:val="20"/>
                <w:lang w:val="pl-PL" w:eastAsia="en-US" w:bidi="ar-SA"/>
              </w:rPr>
              <w:t>XIX i na początku XX w.;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opisuje okoliczności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powstania trójprzymierza </w:t>
              <w:br/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 trójporozumienia;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cs="Times New Roman"/>
                <w:color w:val="00B0F0"/>
                <w:sz w:val="20"/>
                <w:szCs w:val="20"/>
              </w:rPr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cs="Times New Roman"/>
                <w:color w:val="00B0F0"/>
                <w:sz w:val="20"/>
                <w:szCs w:val="20"/>
              </w:rPr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2. Na frontach I wojny światowej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rola zamachu w Sarajewie dla losów Europy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działania na froncie zachodnim (bitwy nad Marną, pod Verdun)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przebieg walk na froncie wschodnim (bitwy pod Tannenbergiem i Gorlicami)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działania wojenne na morzach i ich znaczenie dla przebiegu wojny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okoliczności przystąpienia Stanów Zjednoczonych do wojny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zakończenie działań wojennych – traktat brzeski, rozejm w Compiègne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wojna błyskawiczna, wojna pozycyjna, państwa centralne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postać historyczna: arcyksiążę Franciszek Ferdynand Habsburg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główne przyczyny wojny (XXIV.1)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specyfikę działań wojennych: wojna pozycyjna, manewrowa, działania powietrzne i morskie (XXIV.2)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postęp techniczny w okresie I wojny światowej (XXIV.3)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Wielka Wojna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front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pacing w:val="-12"/>
                <w:kern w:val="2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identyfikuje postać Franciszka  </w:t>
            </w:r>
            <w:r>
              <w:rPr>
                <w:rFonts w:eastAsia="Calibri" w:cs="HelveticaNeueLTPro-Roman"/>
                <w:spacing w:val="-12"/>
                <w:kern w:val="2"/>
                <w:sz w:val="20"/>
                <w:szCs w:val="20"/>
                <w:lang w:val="pl-PL" w:eastAsia="en-US" w:bidi="ar-SA"/>
              </w:rPr>
              <w:t>Ferdynanda Habsburga;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daty: zamachu w Sarajewie (28 VI 1914),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wypowiedzenia wojny Serbii przez Austro-Węgry (28 VII 1914),</w:t>
            </w:r>
            <w:r>
              <w:rPr>
                <w:rFonts w:eastAsia="Calibri" w:cs="Humanst521EU-Normal"/>
                <w:color w:val="FF0000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I wojny światowej (1914–1918), podpisania kapitulacji przez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Niemcy w Compiègne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(11 XI 1918);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pacing w:val="-4"/>
                <w:kern w:val="2"/>
                <w:sz w:val="20"/>
                <w:szCs w:val="20"/>
              </w:rPr>
            </w:pP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wymienia przyczynę bezpośrednią wybuchu Wielkiej Wojny;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wymienia cechy charakterystyczne prowadzenia </w:t>
              <w:br/>
              <w:t xml:space="preserve">i przebiegu działań wojennych w czasie </w:t>
              <w:br/>
              <w:t>I wojny światowej.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ultimatum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wojna błyskawiczna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wojna pozycyjna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wojna manewrowa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nieograniczona wojna podwodna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daty: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wypowiedzenia wojny Niemcom przez Stany Zjednoczone (IV 1917),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podpisania traktatu brzeskiego (3 III 1918);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wskazuje na mapie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państwa europejskie walczące w Wielkiej Wojnie po stronie ententy i państw centralnych;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pacing w:val="-4"/>
                <w:kern w:val="2"/>
                <w:sz w:val="20"/>
                <w:szCs w:val="20"/>
              </w:rPr>
            </w:pP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wymienia przyczyny pośrednie wybuchu Wielkiej Wojny;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8"/>
                <w:kern w:val="2"/>
                <w:sz w:val="20"/>
                <w:szCs w:val="20"/>
                <w:lang w:val="pl-PL" w:eastAsia="en-US" w:bidi="ar-SA"/>
              </w:rPr>
              <w:t>wyjaśnia, jaki wpływ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na przebieg wojny miało wprowadzenie nowych rodzajów broni;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wskazuje przyczyny klęski państw centralnych.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U– boot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ofensywa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Karola I Habsburga, Wilhelma II, Gawriło Principa;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przedstawia proces kształtowania się bloku państw centralnych i państw ententy;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przedstawia okoliczności kapitulacji państw centralnych.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zna daty: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przyłączenia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się Włoch do ententy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(1915),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bitwy nad Marną (IX 1914), bitwy pod Verdun (1916), bitwy pod Ypres (1915), bitwy nad Sommą (1916), bitwy pod Tannenbergiem (VIII 1914),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ogłoszenia nieograniczonej wojny podwodnej (1917)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wyjaśnia, jaki wpływ na losy wojny miała sytuacja wewnętrzna </w:t>
              <w:br/>
              <w:t xml:space="preserve">w Niemczech </w:t>
              <w:br/>
              <w:t>i Austro- Węgrzech;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opisuje przebieg walk na froncie zachodnim i wschodnim;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przedstawia przebieg walk </w:t>
              <w:br/>
              <w:t xml:space="preserve">na Bałkanach </w:t>
              <w:br/>
              <w:t>i we Włoszech.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ocenia skutki ogłoszenia przez Niemcy nieograniczonej wojny podwodnej;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ocenia skutki zastosowania nowych rodzajów broni;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porównuje taktykę prowadzenia działań na froncie wschodnim i zachodnim.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cs="HelveticaNeueLTPro-Roman"/>
                <w:sz w:val="20"/>
                <w:szCs w:val="20"/>
              </w:rPr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3. Rewolucje w Rosji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przyczyny, przebieg i skutki rewolucji lutowej w Rosji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konflikt wewnętrzny w okresie dwuwładzy (działalność Lenina, ogłoszenie tzw. tez kwietniowych)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rewolucja październikowa i jej skutki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wojna domowa i interwencje sił ententy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następstwa polityczne i międzynarodowe rewolucji bolszewickiej i wojny domowej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mienszewicy, bolszewicy, Biała Gwardia, Armia Czerwona, Czeka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Aleksander Kiereński, Włodzimierz Lenin, Feliks Dzierżyński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opisuje rewolucję i wojnę domową w Rosji (XXIV.4)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HelveticaNeueLTPro-Roman"/>
                <w:spacing w:val="-10"/>
                <w:kern w:val="2"/>
                <w:sz w:val="20"/>
                <w:szCs w:val="20"/>
                <w:lang w:val="pl-PL" w:eastAsia="en-US" w:bidi="ar-SA"/>
              </w:rPr>
              <w:t xml:space="preserve">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bolszewicy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Armia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Czerwona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łagry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daty: wybuchu rewolucji lutowej </w:t>
              <w:br/>
              <w:t xml:space="preserve">(III 1917), wybuchu rewolucji październikowej </w:t>
              <w:br/>
              <w:t>(XI 1917);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postać Włodzimierza Lenina;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rozwinie skrót ZSRS.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cs="HelveticaNeueLTPro-Roman"/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rewolucja lutowa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rewolucja październikowa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zna daty: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wojny domowej w Rosji (1919–1922), powstania ZSRS </w:t>
              <w:br/>
              <w:t>(XII 1922);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postać Mikołaja II;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wskazuje na mapie miejsce wybuchu rewolucji lutowej oraz rewolucji październikowej;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wymienia przyczyny i skutki rewolucji lutowej </w:t>
              <w:br/>
              <w:t>i październikowej;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wymienia, kto sprawuje władzę w Rosji </w:t>
              <w:br/>
              <w:t>po rewolucji październikowej.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HelveticaNeueLTPro-Roman"/>
                <w:spacing w:val="-10"/>
                <w:kern w:val="0"/>
                <w:sz w:val="20"/>
                <w:szCs w:val="20"/>
                <w:lang w:val="pl-PL" w:eastAsia="en-US" w:bidi="ar-SA"/>
              </w:rPr>
              <w:t xml:space="preserve">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 xml:space="preserve">Rada </w:t>
            </w:r>
            <w:r>
              <w:rPr>
                <w:rFonts w:eastAsia="Calibri" w:cs="HelveticaNeueLTPro-Roman"/>
                <w:i/>
                <w:spacing w:val="-10"/>
                <w:kern w:val="2"/>
                <w:sz w:val="20"/>
                <w:szCs w:val="20"/>
                <w:lang w:val="pl-PL" w:eastAsia="en-US" w:bidi="ar-SA"/>
              </w:rPr>
              <w:t>Komisarzy Ludowych</w:t>
            </w:r>
            <w:r>
              <w:rPr>
                <w:rFonts w:eastAsia="Calibri" w:cs="HelveticaNeueLTPro-Roman"/>
                <w:spacing w:val="-10"/>
                <w:kern w:val="2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spacing w:val="-10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spacing w:val="-10"/>
                <w:kern w:val="2"/>
                <w:sz w:val="20"/>
                <w:szCs w:val="20"/>
                <w:lang w:val="pl-PL" w:eastAsia="en-US" w:bidi="ar-SA"/>
              </w:rPr>
              <w:t>dwuwładza</w:t>
            </w:r>
            <w:r>
              <w:rPr>
                <w:rFonts w:eastAsia="Calibri" w:cs="HelveticaNeueLTPro-Roman"/>
                <w:spacing w:val="-10"/>
                <w:kern w:val="2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Rząd Tymczasowy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biała gwardia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Czeka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 xml:space="preserve">tezy </w:t>
            </w:r>
            <w:r>
              <w:rPr>
                <w:rFonts w:eastAsia="Calibri" w:cs="HelveticaNeueLTPro-Roman"/>
                <w:i/>
                <w:spacing w:val="-6"/>
                <w:kern w:val="2"/>
                <w:sz w:val="20"/>
                <w:szCs w:val="20"/>
                <w:lang w:val="pl-PL" w:eastAsia="en-US" w:bidi="ar-SA"/>
              </w:rPr>
              <w:t>kwietniowe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datę obalenia caratu przez Rząd Tymczasowy (15 III 1917);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Lwa Trockiego, Feliksa Dzierżyńskiego;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omawia sytuację wewnętrzną w Rosji w czasie I wojny światowej;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określa przyczyny, omawia przebieg </w:t>
              <w:br/>
              <w:t>i skutki wojny domowej w Rosji</w:t>
            </w:r>
            <w:r>
              <w:rPr>
                <w:rFonts w:eastAsia="Calibri" w:cs="HelveticaNeueLTPro-Roman"/>
                <w:color w:val="00B0F0"/>
                <w:kern w:val="0"/>
                <w:sz w:val="20"/>
                <w:szCs w:val="20"/>
                <w:lang w:val="pl-PL" w:eastAsia="en-US" w:bidi="ar-SA"/>
              </w:rPr>
              <w:t>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spacing w:val="-4"/>
                <w:kern w:val="2"/>
                <w:sz w:val="20"/>
                <w:szCs w:val="20"/>
                <w:lang w:val="pl-PL" w:eastAsia="en-US" w:bidi="ar-SA"/>
              </w:rPr>
              <w:t>eserowcy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2"/>
                <w:sz w:val="20"/>
                <w:szCs w:val="20"/>
                <w:lang w:val="pl-PL" w:eastAsia="en-US" w:bidi="ar-SA"/>
              </w:rPr>
              <w:t>mienszewicy</w:t>
            </w:r>
            <w:r>
              <w:rPr>
                <w:rFonts w:eastAsia="Calibri" w:cs="HelveticaNeueLTPro-Roman"/>
                <w:kern w:val="2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datę powstania Rady Komisarzy Ludowych (XI 1917);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Aleksandra Kiereńskiego, Grigorij Rasputin;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wymienia </w:t>
            </w:r>
            <w:r>
              <w:rPr>
                <w:rFonts w:eastAsia="Calibri" w:cs="HelveticaNeueLTPro-Roman"/>
                <w:spacing w:val="-8"/>
                <w:kern w:val="2"/>
                <w:sz w:val="20"/>
                <w:szCs w:val="20"/>
                <w:lang w:val="pl-PL" w:eastAsia="en-US" w:bidi="ar-SA"/>
              </w:rPr>
              <w:t>założenia programowe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rosyjskich </w:t>
            </w:r>
            <w:r>
              <w:rPr>
                <w:rFonts w:eastAsia="Calibri" w:cs="HelveticaNeueLTPro-Roman"/>
                <w:spacing w:val="-8"/>
                <w:kern w:val="2"/>
                <w:sz w:val="20"/>
                <w:szCs w:val="20"/>
                <w:lang w:val="pl-PL" w:eastAsia="en-US" w:bidi="ar-SA"/>
              </w:rPr>
              <w:t>stronnictw politycznych;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omawia przebieg rewolucji lutowej;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charakteryzuje okres dwuwładzy </w:t>
              <w:br/>
              <w:t>w Rosji.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ocenia skutki przewrotu bolszewickiego </w:t>
              <w:br/>
              <w:t>dla Rosji i Europy.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4. Sprawa polska podczas I wojny światowej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postawy Polaków w sytuacji nadchodzącej wojny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działania Kompanii Kadrowej i Legionów Polskich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kryzys przysięgowy i jego znaczenie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działalność polskich formacji zbrojnych u boku Rosji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powstanie Błękitnej Armii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postawa państw zaborczych wobec sprawy polskiej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Akt 5 listopada i jego znaczenie dla sprawy polskiej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stanowisko państw ententy w sprawie polskiej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znaczenie orędzie prezydenta T.W. Wilsona dla sprawy polskiej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udział Polaków w obradach konferencji pokojowej w Paryżu i jej decyzje w kwestii ziem polskich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Legiony Polskie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kryzys przysięgowy, Akt 5 listopada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Rada Regencyjna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linia Curzona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Józef Haller, Ignacy Jan Paderewski, Thomas Woodrow Wilson, Roman Dmowski, Władysław Grabski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stosunek państw zaborczych do sprawy polskiej w przededniu i po wybuchu wojny (XXV.1)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ocenia polski wysiłek zbrojny i dyplomatyczny podczas I wojny światowej (XXV.2)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Legiony Polskie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datę sformowania Legionów Polskich (1914),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podpisania traktatu wersalskiego (28 VI 1919)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identyfikuje postacie: Józefa Piłsudskiego,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Romana Dmowskiego,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Ignacego Jana Paderewskiego;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wymienia postanowienia konferencji wersalskiej w sprawie polskiej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kryzys przysięgowy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Błękitna Armia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datę kryzysu przysięgowego (VII 1917);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omawia udział polskich formacji zbrojnych u boku państw centralnych </w:t>
              <w:br/>
              <w:t>i u boku ententy.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cs="HelveticaNeueLTPro-Roman"/>
                <w:color w:val="00B0F0"/>
                <w:sz w:val="20"/>
                <w:szCs w:val="20"/>
              </w:rPr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Akt 5 listopada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 (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manifest dwóch cesarzy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),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Rada Regencyjna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wydania manifestu dwóch cesarzy (5 XI 1916), programu pokojowego prezydenta Wilsona (8 I 1918);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wskazuje na mapie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spacing w:val="-2"/>
                <w:kern w:val="2"/>
                <w:sz w:val="20"/>
                <w:szCs w:val="20"/>
                <w:lang w:val="pl-PL" w:eastAsia="en-US" w:bidi="ar-SA"/>
              </w:rPr>
              <w:t>podział ziem polskich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w 1915 r.;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pacing w:val="-4"/>
                <w:kern w:val="2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przedstawia okoliczności, </w:t>
              <w:br/>
              <w:t xml:space="preserve">w jakich powstały Legiony Polskie </w:t>
              <w:br/>
              <w:t>i wskazuje cele ich działalności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cs="HelveticaNeueLTPro-Roman"/>
                <w:color w:val="00B0F0"/>
                <w:sz w:val="20"/>
                <w:szCs w:val="20"/>
              </w:rPr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terminu: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Kompania Kadrowa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Legion Puławski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I II Brygada Legionów Polskich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odezwy cara Mikołaja II (1916), powstania Rady Regencyjnej (1917), wkroczenia Kompanii Kadrowej do Królestwa Polskiego (6 VIII 1914), powstania Legionu Puławskiego (1914);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przedstawia okoliczności utworzenia wojska polskiego we Francji.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porównuje taktykę prowadzenia działań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na froncie wschodnim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i zachodnim;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ocenia wkład Legionów Polskich </w:t>
              <w:br/>
              <w:t>w odzyskanie niepodległości przez Polaków.</w:t>
            </w:r>
          </w:p>
        </w:tc>
      </w:tr>
      <w:tr>
        <w:trPr/>
        <w:tc>
          <w:tcPr>
            <w:tcW w:w="14882" w:type="dxa"/>
            <w:gridSpan w:val="8"/>
            <w:tcBorders/>
            <w:shd w:color="auto" w:fill="D9D9D9" w:themeFill="background1" w:themeFillShade="d9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Rozdział VI: Świat w okresie międzywojennym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1. Świat po I wojnie światowej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skutki społeczne, ekonomiczne i polityczne I wojny światowej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traktat wersalski i  traktaty pokojowe z państwami centralnymi oraz ich postanowienia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powstanie Ligi Narodów i jej znaczenie w okresie międzywojennym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powstanie nowych lub odzyskanie niepodległości przez narody europejskie (Polska, Czechosłowacja, Królestwo SHS, Litwa, Łotwa, Estonia, Finlandia, Irlandia)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konferencja w Locarno i jej postanowienia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wielki kryzys gospodarczy – przyczyny i jego skutki polityczne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ład wersalski, mały traktat wersalski, demilitaryzacja, państwo monoetniczne, Liga Narodów, czarny czwartek, New Deal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Franklin Delano Roosevelt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postanowienia konferencji paryskiej; ocenia funkcjonowanie ładu wersalskiego (XXVI.2)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Liga Narodów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wielki kryzys gospodarczy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>zna daty: podpisania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traktatu wersalskiego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(28 VI 1919);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wymienia państwa europejskie decydujące o ładzie wersalskim;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pacing w:val="-4"/>
                <w:kern w:val="2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wymienia postanowienia </w:t>
            </w: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>traktatu wersalskiego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przedstawia zniszczenia i straty po I wojnie światowej;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cs="Times New Roman"/>
                <w:color w:val="00B0F0"/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Wielka Czwórka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2"/>
                <w:sz w:val="20"/>
                <w:szCs w:val="20"/>
                <w:lang w:val="pl-PL" w:eastAsia="en-US" w:bidi="ar-SA"/>
              </w:rPr>
              <w:t>demilitaryzacja</w:t>
            </w:r>
            <w:r>
              <w:rPr>
                <w:rFonts w:eastAsia="Calibri" w:cs="HelveticaNeueLTPro-Roman"/>
                <w:kern w:val="2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 xml:space="preserve">ład </w:t>
            </w:r>
            <w:r>
              <w:rPr>
                <w:rFonts w:eastAsia="Calibri" w:cs="HelveticaNeueLTPro-Roman"/>
                <w:i/>
                <w:kern w:val="2"/>
                <w:sz w:val="20"/>
                <w:szCs w:val="20"/>
                <w:lang w:val="pl-PL" w:eastAsia="en-US" w:bidi="ar-SA"/>
              </w:rPr>
              <w:t>wersalski</w:t>
            </w:r>
            <w:r>
              <w:rPr>
                <w:rFonts w:eastAsia="Calibri" w:cs="HelveticaNeueLTPro-Roman"/>
                <w:kern w:val="2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czarny czwartek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New Deal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zna daty: obrad konferencji paryskiej (XI 1918–VI 1919), powstania Ligi Narodów (1920), układu w Locarno (1925), czarnego czwartku (24 X 1929), wprowadzenia </w:t>
            </w:r>
            <w:r>
              <w:rPr>
                <w:rFonts w:eastAsia="Calibri" w:cs="Humanst521EU-Italic"/>
                <w:i/>
                <w:iCs/>
                <w:kern w:val="0"/>
                <w:sz w:val="20"/>
                <w:szCs w:val="20"/>
                <w:lang w:val="pl-PL" w:eastAsia="en-US" w:bidi="ar-SA"/>
              </w:rPr>
              <w:t xml:space="preserve">New Deal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(1933);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postać Franklina Delano Roosevelta;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wskazuje na mapie państwa powstałe po I wojnie światowej;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wyjaśnia cel powstania Ligi Narodów.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plebiscyt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wolne miasto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mały traktat wersalski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charakteryzuje postanowienia małego traktatu wersalskiego;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color w:val="00B0F0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charakteryzuje działalność Ligi Narodów;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charakteryzuje przejawy wielkiego </w:t>
            </w:r>
            <w:r>
              <w:rPr>
                <w:rFonts w:eastAsia="Calibri" w:cs="Times New Roman"/>
                <w:spacing w:val="-8"/>
                <w:kern w:val="2"/>
                <w:sz w:val="20"/>
                <w:szCs w:val="20"/>
                <w:lang w:val="pl-PL" w:eastAsia="en-US" w:bidi="ar-SA"/>
              </w:rPr>
              <w:t>kryzysu gospodarczego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i sposoby radzenia sobie z nim;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charakteryzuje postanowienia konferencji w Locarno.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cs="Times New Roman"/>
                <w:color w:val="00B0F0"/>
                <w:sz w:val="20"/>
                <w:szCs w:val="20"/>
              </w:rPr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wstąpienia Niemiec do Ligi Narodów (1926), wstąpienia ZSRS do Ligi Narodów (1934)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Davida Lloyd George’a, Thomasa Wilsona, Vittorio Orlando;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omawia postanowienia </w:t>
            </w: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pokojów podpisanych </w:t>
            </w:r>
            <w:r>
              <w:rPr>
                <w:rFonts w:eastAsia="Calibri" w:cs="Times New Roman"/>
                <w:spacing w:val="-14"/>
                <w:kern w:val="2"/>
                <w:sz w:val="20"/>
                <w:szCs w:val="20"/>
                <w:lang w:val="pl-PL" w:eastAsia="en-US" w:bidi="ar-SA"/>
              </w:rPr>
              <w:t>z</w:t>
            </w:r>
            <w:r>
              <w:rPr>
                <w:rFonts w:eastAsia="Calibri" w:cs="Times New Roman"/>
                <w:spacing w:val="-14"/>
                <w:kern w:val="0"/>
                <w:sz w:val="20"/>
                <w:szCs w:val="20"/>
                <w:lang w:val="pl-PL" w:eastAsia="en-US" w:bidi="ar-SA"/>
              </w:rPr>
              <w:t xml:space="preserve"> dawnymi sojusznikami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Niemiec;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ocenia skuteczność funkcjonowania ładu wersalskiego;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ocenia wpływ wielkiego kryzysu gospodarczego na sytuację polityczną w Europie;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wyjaśnia, jaką rolę w podważeniu ładu wersalskiego odegrał układ w Locarno.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2. Narodziny faszyzmu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przyczyny powojennego kryzysu demokracji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powstanie i rozwój niemieckiego narodowego socjalizmu (ideologia, działalność partii narodowosocjalistycznej)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okoliczności przejęcia władzy przez A. Hitlera, budowa państwa i społeczeństwa totalitarnego w Niemczech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represje i zbrodnie nazistów w pierwszych latach sprawowania władzy w Niemczech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faszyzm, narodowy socjalizm (nazizm), system monopartyjny, propaganda, totalitaryzm, autorytaryzm, antysemityzm, ustawy norymberskie, „noc długich noży”, obóz koncentracyjny, „noc kryształowa”, hitlerjugend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  <w:lang w:val="en-US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en-US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en-US" w:eastAsia="en-US" w:bidi="ar-SA"/>
              </w:rPr>
              <w:t>postacie historyczne: Adolf Hitler, Josef Goebbels, Heinrich Himmler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oblicza totalitaryzmu (niemieckiego narodowego socjalizmu […]) (XXVI.3)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faszyzm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narodowy socjalizm (nazizm</w:t>
            </w:r>
            <w:r>
              <w:rPr>
                <w:rFonts w:eastAsia="Calibri" w:cs="HelveticaNeueLTPro-Roman"/>
                <w:spacing w:val="-14"/>
                <w:kern w:val="2"/>
                <w:sz w:val="20"/>
                <w:szCs w:val="20"/>
                <w:lang w:val="pl-PL" w:eastAsia="en-US" w:bidi="ar-SA"/>
              </w:rPr>
              <w:t>),</w:t>
            </w:r>
            <w:r>
              <w:rPr>
                <w:rFonts w:eastAsia="Calibri" w:cs=""/>
                <w:spacing w:val="-14"/>
                <w:kern w:val="2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obóz koncentracyjny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führer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daty: marszu na Rzym (1922), przejęcia przez Adolfa Hitlera funkcji kanclerza (I 1933);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identyfikuje postać Adolfa Hitlera;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wymienia cechy charakterystyczne nazizmu.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cs="Times New Roman"/>
                <w:color w:val="00B0F0"/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marsz na Rzym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spacing w:val="-14"/>
                <w:kern w:val="2"/>
                <w:sz w:val="20"/>
                <w:szCs w:val="20"/>
                <w:lang w:val="pl-PL" w:eastAsia="en-US" w:bidi="ar-SA"/>
              </w:rPr>
              <w:t>antysemityzm</w:t>
            </w:r>
            <w:r>
              <w:rPr>
                <w:rFonts w:eastAsia="Calibri" w:cs="HelveticaNeueLTPro-Roman"/>
                <w:spacing w:val="-14"/>
                <w:kern w:val="2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ustawy norymberskie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elveticaNeueLTPro-Roman"/>
                <w:i/>
                <w:kern w:val="0"/>
                <w:sz w:val="20"/>
                <w:szCs w:val="20"/>
                <w:lang w:val="pl-PL" w:eastAsia="en-US" w:bidi="ar-SA"/>
              </w:rPr>
              <w:t>totalitaryzm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Gestapo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>zna datę</w:t>
            </w:r>
            <w:r>
              <w:rPr>
                <w:rFonts w:eastAsia="Calibri" w:cs="HelveticaNeueLTPro-Roman"/>
                <w:color w:val="00B0F0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przyjęcia ustaw norymberskich (1935), nocy kryształowej (1938);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identyfikuje postać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Josefa Goebbelsa, Heinricha Himmlera;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spacing w:val="-4"/>
                <w:kern w:val="2"/>
                <w:sz w:val="20"/>
                <w:szCs w:val="20"/>
                <w:lang w:val="pl-PL" w:eastAsia="en-US" w:bidi="ar-SA"/>
              </w:rPr>
              <w:t>opisuje okoliczności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Times New Roman"/>
                <w:spacing w:val="-8"/>
                <w:kern w:val="2"/>
                <w:sz w:val="20"/>
                <w:szCs w:val="20"/>
                <w:lang w:val="pl-PL" w:eastAsia="en-US" w:bidi="ar-SA"/>
              </w:rPr>
              <w:t>przejęcia władzy przez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Adolfa Hitlera;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charakteryzuje politykę nazistów wobec Żydów.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noc długich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noży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ustawy norymberskie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noc kryształowa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totalitaryzm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zna daty: przejęcia przez Benita Mussoliniego funkcji premiera (1922), funkcjonowania </w:t>
            </w:r>
            <w:r>
              <w:rPr>
                <w:rFonts w:eastAsia="Calibri" w:cs="HelveticaNeueLTPro-Roman"/>
                <w:spacing w:val="-8"/>
                <w:kern w:val="2"/>
                <w:sz w:val="20"/>
                <w:szCs w:val="20"/>
                <w:lang w:val="pl-PL" w:eastAsia="en-US" w:bidi="ar-SA"/>
              </w:rPr>
              <w:t>Republiki Weimarskiej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(1919–1933), przejęcia pełnej władzy w Niemczech przez Adolfa Hitlera (VIII 1934);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wyjaśnia, w jaki sposób naziści kontrolowali życie obywateli.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HelveticaNeueLTPro-Roman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korporacja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pucz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indoktrynacja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zna daty: puczu monachijskiego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 (1923), podpalenia Reichstagu (II 1933);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przedstawia sytuację Niemiec  </w:t>
              <w:br/>
              <w:t xml:space="preserve">po zakończeniu </w:t>
              <w:br/>
              <w:t>I wojny światowej;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omawia przyczyny </w:t>
            </w:r>
            <w:r>
              <w:rPr>
                <w:rFonts w:eastAsia="Calibri" w:cs="Times New Roman"/>
                <w:spacing w:val="-10"/>
                <w:kern w:val="2"/>
                <w:sz w:val="20"/>
                <w:szCs w:val="20"/>
                <w:lang w:val="pl-PL" w:eastAsia="en-US" w:bidi="ar-SA"/>
              </w:rPr>
              <w:t xml:space="preserve">popularności </w:t>
            </w:r>
            <w:r>
              <w:rPr>
                <w:rFonts w:eastAsia="Calibri" w:cs="Times New Roman"/>
                <w:spacing w:val="-12"/>
                <w:kern w:val="2"/>
                <w:sz w:val="20"/>
                <w:szCs w:val="20"/>
                <w:lang w:val="pl-PL" w:eastAsia="en-US" w:bidi="ar-SA"/>
              </w:rPr>
              <w:t>nazistów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w Niemczech.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wyjaśnia, dlaczego w Europie zyskały popularność rządy totalitarne;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ocenia zbrodniczą politykę nazistów </w:t>
              <w:br/>
              <w:t>do 1939 r.;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ocenia wpływ polityki prowadzonej przez Adolfa Hitlera </w:t>
              <w:br/>
              <w:t>na życie obywateli.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3. ZSRS – imperium komunistyczne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ekspansja terytorialna Rosji Radzieckiej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utworzenie ZSRS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okoliczności przejęcia władzy przez J. Stalina i metody jej sprawowania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funkcjonowanie gospodarki w ZSRS w okresie międzywojennym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terror komunistyczny i wielka czystka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propaganda komunistyczna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stosunki sowiecko-niemieckie w okresie międzywojennym i znaczenie współpracy tych państw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powstanie, cele i działalność Kominternu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stalinizm, NKWD, kult jednostki, wielka czystka, komunizm wojenny, Nowa Ekonomiczna Polityka, kolektywizacja, gospodarka planowa, Gułag, łagry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postać historyczna: Józef Stalin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oblicza totalitaryzmu ([…] systemu sowieckiego) (XXVI.3)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stalinizm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kult jednostki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łagier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pacing w:val="-10"/>
                <w:kern w:val="2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zna daty: utworzenia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ZSRS (30 XII 1922), paktu Ribbentrop- </w:t>
            </w:r>
            <w:r>
              <w:rPr>
                <w:rFonts w:eastAsia="Calibri" w:cs="Calibri" w:cstheme="minorHAnsi"/>
                <w:spacing w:val="-10"/>
                <w:kern w:val="2"/>
                <w:sz w:val="20"/>
                <w:szCs w:val="20"/>
                <w:lang w:val="pl-PL" w:eastAsia="en-US" w:bidi="ar-SA"/>
              </w:rPr>
              <w:t>Mołotow (23 VIII 1939);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- rozwinie skrót NEP;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identyfikuje postać Józefa Stalina;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cechy charakterystyczne państwa stalinowskiego</w:t>
            </w:r>
            <w:r>
              <w:rPr>
                <w:rFonts w:eastAsia="Calibri" w:cs="Calibri" w:cstheme="minorHAnsi"/>
                <w:color w:val="00B0F0"/>
                <w:kern w:val="0"/>
                <w:sz w:val="20"/>
                <w:szCs w:val="20"/>
                <w:lang w:val="pl-PL" w:eastAsia="en-US" w:bidi="ar-SA"/>
              </w:rPr>
              <w:t>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Nowa </w:t>
            </w:r>
            <w:r>
              <w:rPr>
                <w:rFonts w:eastAsia="Calibri" w:cs="Calibri" w:cstheme="minorHAnsi"/>
                <w:i/>
                <w:spacing w:val="-8"/>
                <w:kern w:val="2"/>
                <w:sz w:val="20"/>
                <w:szCs w:val="20"/>
                <w:lang w:val="pl-PL" w:eastAsia="en-US" w:bidi="ar-SA"/>
              </w:rPr>
              <w:t>Ekonomiczna Polityka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i/>
                <w:spacing w:val="-8"/>
                <w:kern w:val="2"/>
                <w:sz w:val="20"/>
                <w:szCs w:val="20"/>
                <w:lang w:val="pl-PL" w:eastAsia="en-US" w:bidi="ar-SA"/>
              </w:rPr>
              <w:t>wielka czystka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spacing w:val="-8"/>
                <w:kern w:val="2"/>
                <w:sz w:val="20"/>
                <w:szCs w:val="20"/>
                <w:lang w:val="pl-PL" w:eastAsia="en-US" w:bidi="ar-SA"/>
              </w:rPr>
              <w:t>NKWD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 </w:t>
            </w:r>
            <w:r>
              <w:rPr>
                <w:rFonts w:eastAsia="Calibri" w:cs="Calibri" w:cstheme="minorHAnsi"/>
                <w:i/>
                <w:spacing w:val="-4"/>
                <w:kern w:val="2"/>
                <w:sz w:val="20"/>
                <w:szCs w:val="20"/>
                <w:lang w:val="pl-PL" w:eastAsia="en-US" w:bidi="ar-SA"/>
              </w:rPr>
              <w:t>Gułag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zna datę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układu w Rapallo (1922;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wyjaśnia, w jaki sposób w ZSRS realizowano kult jednostki;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- rozwinie skrót NKWD;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metody stosowane przez Józefa Stalina w celu umocnienia swoich wpływów.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kołchoz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spacing w:val="-4"/>
                <w:kern w:val="2"/>
                <w:sz w:val="20"/>
                <w:szCs w:val="20"/>
                <w:lang w:val="pl-PL" w:eastAsia="en-US" w:bidi="ar-SA"/>
              </w:rPr>
              <w:t>kolektywizacja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i/>
                <w:spacing w:val="-8"/>
                <w:kern w:val="2"/>
                <w:sz w:val="20"/>
                <w:szCs w:val="20"/>
                <w:lang w:val="pl-PL" w:eastAsia="en-US" w:bidi="ar-SA"/>
              </w:rPr>
              <w:t>rolnictwa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spacing w:val="-8"/>
                <w:kern w:val="2"/>
                <w:sz w:val="20"/>
                <w:szCs w:val="20"/>
                <w:lang w:val="pl-PL" w:eastAsia="en-US" w:bidi="ar-SA"/>
              </w:rPr>
              <w:t>gospodarka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planowa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czystka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ogłoszenia NEP (1921), wielkiej czystki (1936–1938), kolektywizacji rolnictwa (1928), głodu na Ukrainie (1932–1933);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- rozwinie skróty: WKP(b);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pacing w:val="-8"/>
                <w:kern w:val="2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identyfikuje </w:t>
            </w:r>
            <w:r>
              <w:rPr>
                <w:rFonts w:eastAsia="Calibri" w:cs="Calibri" w:cstheme="minorHAnsi"/>
                <w:spacing w:val="-14"/>
                <w:kern w:val="2"/>
                <w:sz w:val="20"/>
                <w:szCs w:val="20"/>
                <w:lang w:val="pl-PL" w:eastAsia="en-US" w:bidi="ar-SA"/>
              </w:rPr>
              <w:t xml:space="preserve">postacie: </w:t>
            </w:r>
            <w:r>
              <w:rPr>
                <w:rFonts w:eastAsia="Calibri" w:cs="Calibri" w:cstheme="minorHAnsi"/>
                <w:spacing w:val="-16"/>
                <w:kern w:val="2"/>
                <w:sz w:val="20"/>
                <w:szCs w:val="20"/>
                <w:lang w:val="pl-PL" w:eastAsia="en-US" w:bidi="ar-SA"/>
              </w:rPr>
              <w:t>Wiaczesława Mołotowa,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Joachima Ribbentropa;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relacje między ZSRS a Niemcami do 1939 r.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Calibri" w:cstheme="minorHAnsi"/>
                <w:i/>
                <w:spacing w:val="-4"/>
                <w:kern w:val="2"/>
                <w:sz w:val="20"/>
                <w:szCs w:val="20"/>
                <w:lang w:val="pl-PL" w:eastAsia="en-US" w:bidi="ar-SA"/>
              </w:rPr>
              <w:t>komunizm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wojenny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wskazuje na mapie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największe skupiska łagrów;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wyjaśnia, dlaczego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>system komunistyczny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w ZSRS jest oceniany jako zbrodniczy;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reformy gospodarcze Józefa Stalina.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ocenia politykę Stalina wobec przeciwników;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ocenia skutki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reform gospodarczych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wprowadzonych </w:t>
              <w:br/>
              <w:t>w ZSRS przez Stalina.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4. Kultura i zmiany społeczne w okresie międzywojennym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przemiany społeczne i obyczajowe po I wojnie światowej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przemiany w modzie i życiu codziennym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rozwój nauki i techniki (wynalazki, środki transportu publicznego, motoryzacja, kino, radio, telewizja)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kultura masowa i jej wpływ na społeczeństwo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nowe kierunki w architekturze i sztuce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emancypacja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kultura masowa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 mass media, produkcja taśmowa, indoktrynacja, funkcjonalizm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Orson Wells, Charlie Chaplin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opisuje kulturowe i cywilizacyjne następstwa wojny (XXVI.1)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mass media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emancypacja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prawa wyborcze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postać Charliego Chaplina;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wymienia rodzaje mass mediów;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wymienia nowe nurty w architekturze i sztuce;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przedstawia społeczne skutki </w:t>
              <w:br/>
              <w:t>I wojny światowej.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przedstawia rozwój środków komunikacji i mass mediów w okresie międzywojennym;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charakteryzuje zmiany społeczne w dwudziestoleciu międzywojennym.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color w:val="00B0F0"/>
                <w:spacing w:val="-4"/>
                <w:kern w:val="2"/>
                <w:sz w:val="20"/>
                <w:szCs w:val="20"/>
              </w:rPr>
            </w:pPr>
            <w:r>
              <w:rPr>
                <w:rFonts w:cs="Times New Roman"/>
                <w:color w:val="00B0F0"/>
                <w:spacing w:val="-4"/>
                <w:kern w:val="2"/>
                <w:sz w:val="20"/>
                <w:szCs w:val="20"/>
              </w:rPr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HelveticaNeueLTPro-Roman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modernizm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dadaizm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surrealizm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futuryzm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postać Orsona Wellesa;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>wyjaśnia, jakie cele przyświecały nowym trendom w architekturze i sztuce.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cs="Times New Roman"/>
                <w:color w:val="00B0F0"/>
                <w:sz w:val="20"/>
                <w:szCs w:val="20"/>
              </w:rPr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funkcjonalizm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socrealizm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indoktrynacja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postać Rudolfa Valentino 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datę przyznania prawa wyborczego kobietom w Polsce (1918);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eastAsia="Calibri" w:cs="HelveticaNeueLTPro-Roman"/>
                <w:spacing w:val="-4"/>
                <w:kern w:val="2"/>
                <w:sz w:val="20"/>
                <w:szCs w:val="20"/>
                <w:lang w:val="pl-PL" w:eastAsia="en-US" w:bidi="ar-SA"/>
              </w:rPr>
              <w:t>–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wyjaśnia i ocenia wpływ mass mediów na społeczeństwo </w:t>
              <w:br/>
              <w:t>w dwudziestoleciu międzywojennym.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Times New Roman"/>
                <w:kern w:val="0"/>
                <w:sz w:val="20"/>
                <w:szCs w:val="20"/>
                <w:lang w:val="pl-PL" w:eastAsia="en-US" w:bidi="ar-SA"/>
              </w:rPr>
              <w:t xml:space="preserve">ocenia zmiany, jakie zaszły </w:t>
              <w:br/>
              <w:t xml:space="preserve">w społeczeństwie </w:t>
              <w:br/>
              <w:t xml:space="preserve">po zakończeniu </w:t>
              <w:br/>
              <w:t>I wojny światowej.</w:t>
            </w:r>
          </w:p>
        </w:tc>
      </w:tr>
      <w:tr>
        <w:trPr>
          <w:trHeight w:val="5519" w:hRule="atLeast"/>
        </w:trPr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5. Świat na drodze ku II wojnie światowej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militaryzacja Niemiec i jej konsekwencje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znaczenie zbliżenia politycznego Włoch, Niemiec i Japonii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okoliczności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Anschlussu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Austrii – polityka ustępstw Zachodu wobec Niemiec – konferencja w Monachium i jej następstwa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Europa w przededniu wojny – aneksja Czechosłowacji, zajęcie Kłajpedy przez III Rzeszę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remilitaryzacja, Anschluss, państwa osi, polityka ustępstw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postać historyczna: Neville Chamberlain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0000" w:themeColor="text1"/>
                <w:sz w:val="20"/>
                <w:szCs w:val="20"/>
              </w:rPr>
            </w:pP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opisuje politykę hitlerowskich Niemiec służącą rozbijaniu systemu wersalskiego w Europie (XXX.1)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charakteryzuje politykę ustępstw Zachodu wobec Niemiec Hitlera (XXX.2)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terminu: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aneksja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spacing w:val="-4"/>
                <w:kern w:val="2"/>
                <w:sz w:val="20"/>
                <w:szCs w:val="20"/>
                <w:lang w:val="pl-PL" w:eastAsia="en-US" w:bidi="ar-SA"/>
              </w:rPr>
              <w:t>Anschluss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oś Berlin- </w:t>
            </w:r>
            <w:r>
              <w:rPr>
                <w:rFonts w:eastAsia="Calibri" w:cs="Calibri" w:cstheme="minorHAnsi"/>
                <w:i/>
                <w:spacing w:val="-12"/>
                <w:kern w:val="2"/>
                <w:sz w:val="20"/>
                <w:szCs w:val="20"/>
                <w:lang w:val="pl-PL" w:eastAsia="en-US" w:bidi="ar-SA"/>
              </w:rPr>
              <w:t>Rzym-Tokio</w:t>
            </w:r>
            <w:r>
              <w:rPr>
                <w:rFonts w:eastAsia="Calibri" w:cs="Calibri" w:cstheme="minorHAnsi"/>
                <w:spacing w:val="-12"/>
                <w:kern w:val="2"/>
                <w:sz w:val="20"/>
                <w:szCs w:val="20"/>
                <w:lang w:val="pl-PL" w:eastAsia="en-US" w:bidi="ar-SA"/>
              </w:rPr>
              <w:t xml:space="preserve"> (</w:t>
            </w:r>
            <w:r>
              <w:rPr>
                <w:rFonts w:eastAsia="Calibri" w:cs="Calibri" w:cstheme="minorHAnsi"/>
                <w:i/>
                <w:spacing w:val="-12"/>
                <w:kern w:val="2"/>
                <w:sz w:val="20"/>
                <w:szCs w:val="20"/>
                <w:lang w:val="pl-PL" w:eastAsia="en-US" w:bidi="ar-SA"/>
              </w:rPr>
              <w:t>państwa osi</w:t>
            </w:r>
            <w:r>
              <w:rPr>
                <w:rFonts w:eastAsia="Calibri" w:cs="Calibri" w:cstheme="minorHAnsi"/>
                <w:spacing w:val="-12"/>
                <w:kern w:val="2"/>
                <w:sz w:val="20"/>
                <w:szCs w:val="20"/>
                <w:lang w:val="pl-PL" w:eastAsia="en-US" w:bidi="ar-SA"/>
              </w:rPr>
              <w:t>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10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10"/>
                <w:kern w:val="2"/>
                <w:sz w:val="20"/>
                <w:szCs w:val="20"/>
                <w:lang w:val="pl-PL" w:eastAsia="en-US" w:bidi="ar-SA"/>
              </w:rPr>
              <w:t>identyfikuje postacie: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Benita Mussoliniego, Adolfa Hitlera;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wskazuje na mapie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państwa europejskie,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które padły ofiarą agresji Niemiec </w:t>
              <w:br/>
              <w:t>i Włoch;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podaje przykłady łamania postanowień traktatu wersalskiego przez Hitlera.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terminu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appeasement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zna daty: </w:t>
            </w:r>
            <w:r>
              <w:rPr>
                <w:rFonts w:eastAsia="Calibri" w:cs="Humanst521EU-Italic"/>
                <w:i/>
                <w:iCs/>
                <w:kern w:val="0"/>
                <w:sz w:val="20"/>
                <w:szCs w:val="20"/>
                <w:lang w:val="pl-PL" w:eastAsia="en-US" w:bidi="ar-SA"/>
              </w:rPr>
              <w:t xml:space="preserve">Anschlussu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Austrii (III 1938), konferencji w Monachium (29–30 IX 1938);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wymienia postanowienia konferencji </w:t>
              <w:br/>
              <w:t>w Monachium.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remilitaryzacja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remilitaryzacji Nadrenii (1936), aneksji Czech i Moraw przez III Rzeszę (III 1939);</w:t>
            </w:r>
          </w:p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sz w:val="20"/>
                <w:szCs w:val="20"/>
              </w:rPr>
            </w:pP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przedstawia </w:t>
            </w:r>
            <w:r>
              <w:rPr>
                <w:rFonts w:eastAsia="Calibri" w:cs=""/>
                <w:kern w:val="2"/>
                <w:sz w:val="20"/>
                <w:szCs w:val="20"/>
                <w:lang w:val="pl-PL" w:eastAsia="en-US" w:bidi="ar-SA"/>
              </w:rPr>
              <w:t xml:space="preserve">przyczyny </w:t>
            </w:r>
            <w:r>
              <w:rPr>
                <w:rFonts w:eastAsia="Calibri" w:cs=""/>
                <w:i/>
                <w:spacing w:val="-2"/>
                <w:kern w:val="2"/>
                <w:sz w:val="20"/>
                <w:szCs w:val="20"/>
                <w:lang w:val="pl-PL" w:eastAsia="en-US" w:bidi="ar-SA"/>
              </w:rPr>
              <w:t>Anschlussu</w:t>
            </w:r>
            <w:r>
              <w:rPr>
                <w:rFonts w:eastAsia="Calibri" w:cs=""/>
                <w:kern w:val="0"/>
                <w:sz w:val="20"/>
                <w:szCs w:val="20"/>
                <w:lang w:val="pl-PL" w:eastAsia="en-US" w:bidi="ar-SA"/>
              </w:rPr>
              <w:t xml:space="preserve"> Austrii;</w:t>
            </w:r>
          </w:p>
          <w:p>
            <w:pPr>
              <w:pStyle w:val="NoSpacing"/>
              <w:widowControl/>
              <w:suppressAutoHyphens w:val="true"/>
              <w:spacing w:before="0" w:after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identyfikuje postać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Neville’a Chamberlaina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przedstawia proces militaryzacji Niemiec;</w:t>
            </w:r>
          </w:p>
          <w:p>
            <w:pPr>
              <w:pStyle w:val="Normal"/>
              <w:widowControl/>
              <w:suppressAutoHyphens w:val="true"/>
              <w:spacing w:before="0" w:after="20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omawia okoliczności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zwołania konferencji monachijskiej.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proklamowania niepodległości Słowacji (III 1939), zajęcia przez Niemcy Okręgu Kłajpedy (III 1939);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przedstawia skutki decyzji podjętych </w:t>
              <w:br/>
              <w:t>na konferencji monachijskiej.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ocenia postawę polityków państw </w:t>
            </w:r>
            <w:r>
              <w:rPr>
                <w:rFonts w:eastAsia="Calibri" w:cs="Calibri" w:cstheme="minorHAnsi"/>
                <w:kern w:val="2"/>
                <w:sz w:val="20"/>
                <w:szCs w:val="20"/>
                <w:lang w:val="pl-PL" w:eastAsia="en-US" w:bidi="ar-SA"/>
              </w:rPr>
              <w:t xml:space="preserve">zachodnich </w:t>
              <w:br/>
              <w:t>na konferencji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  <w:br/>
              <w:t>w Monachium;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12"/>
                <w:kern w:val="2"/>
                <w:sz w:val="20"/>
                <w:szCs w:val="20"/>
                <w:lang w:val="pl-PL" w:eastAsia="en-US" w:bidi="ar-SA"/>
              </w:rPr>
              <w:t>–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ocenia skutki polityki </w:t>
            </w:r>
            <w:r>
              <w:rPr>
                <w:rFonts w:eastAsia="Calibri" w:cs="Calibri" w:cstheme="minorHAnsi"/>
                <w:i/>
                <w:kern w:val="2"/>
                <w:sz w:val="20"/>
                <w:szCs w:val="20"/>
                <w:lang w:val="pl-PL" w:eastAsia="en-US" w:bidi="ar-SA"/>
              </w:rPr>
              <w:t>appeasementu</w:t>
            </w:r>
            <w:r>
              <w:rPr>
                <w:rFonts w:eastAsia="Calibri" w:cs="Calibri" w:cstheme="minorHAnsi"/>
                <w:kern w:val="2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dla</w:t>
            </w:r>
            <w:r>
              <w:rPr>
                <w:rFonts w:eastAsia="Calibri" w:cs="Calibri" w:cstheme="minorHAnsi"/>
                <w:spacing w:val="-12"/>
                <w:kern w:val="0"/>
                <w:sz w:val="20"/>
                <w:szCs w:val="20"/>
                <w:lang w:val="pl-PL" w:eastAsia="en-US" w:bidi="ar-SA"/>
              </w:rPr>
              <w:t xml:space="preserve"> Europy.</w:t>
            </w:r>
          </w:p>
        </w:tc>
      </w:tr>
      <w:tr>
        <w:trPr/>
        <w:tc>
          <w:tcPr>
            <w:tcW w:w="14882" w:type="dxa"/>
            <w:gridSpan w:val="8"/>
            <w:tcBorders/>
            <w:shd w:color="auto" w:fill="D9D9D9" w:themeFill="background1" w:themeFillShade="d9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b/>
                <w:kern w:val="0"/>
                <w:sz w:val="20"/>
                <w:szCs w:val="20"/>
                <w:lang w:val="pl-PL" w:eastAsia="en-US" w:bidi="ar-SA"/>
              </w:rPr>
              <w:t>Rozdział VII: Polska w okresie międzywojennym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1. Odrodzenie Rzeczypospolitej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sytuacja ziem polskich pod koniec I wojny światowej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powstanie lokalnych ośrodków polskiej władzy: Polskiej Komisji Likwidacyjnej w Krakowie, Rady Narodowej Księstwa Cieszyńskiego, Naczelnej Rady Ludowej w Poznaniu i Tymczasowego Rządu Ludowego Republiki Polskiej w Lublinie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powrót J. Piłsudskiego z Magdeburga i przejęcie władzy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powołanie i pierwsze reformy rządów J. Moraczewskiego i I.J. Paderewskiego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Naczelnik Państwa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Ignacy Daszyński, Jędrzej Moraczewski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proces formowania się centralnego ośrodka władzy państwowej (XXVIII.1)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skalę i skutki wojennych zniszczeń oraz dziedzictwa zaborowego (XXVIII.1)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10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10"/>
                <w:kern w:val="2"/>
                <w:sz w:val="20"/>
                <w:szCs w:val="20"/>
                <w:lang w:val="pl-PL" w:eastAsia="en-US" w:bidi="ar-SA"/>
              </w:rPr>
              <w:t>zna daty: przekazania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władzy wojskowej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>Józefowi Piłsudskiemu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przez Radę Regencyjną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  <w:br/>
              <w:t>(11 XI 1918);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identyfikuje postacie: Józefa </w:t>
            </w:r>
            <w:r>
              <w:rPr>
                <w:rFonts w:eastAsia="Calibri" w:cs="Calibri" w:cstheme="minorHAnsi"/>
                <w:spacing w:val="-4"/>
                <w:kern w:val="0"/>
                <w:sz w:val="20"/>
                <w:szCs w:val="20"/>
                <w:lang w:val="pl-PL" w:eastAsia="en-US" w:bidi="ar-SA"/>
              </w:rPr>
              <w:t xml:space="preserve">Piłsudskiego,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Romana Dmowskiego;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wymienia pierwsze ośrodki władzy </w:t>
              <w:br/>
              <w:t>na ziemiach polskich;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2"/>
                <w:szCs w:val="22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wie, dlaczego 11 listopada stał się symboliczna datą odzyskania  przez Polskę niepodległości.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Tymczasowy Naczelnik Państwa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Ignacego Daszyńskiego, Jędrzeja Moraczewskiego, Ignacego Jana Paderewskiego;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omawia okoliczności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przejęcia władzy przez Józefa Piłsudskiego.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kern w:val="2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Calibri" w:cstheme="minorHAnsi"/>
                <w:kern w:val="2"/>
                <w:sz w:val="20"/>
                <w:szCs w:val="20"/>
                <w:lang w:val="pl-PL" w:eastAsia="en-US" w:bidi="ar-SA"/>
              </w:rPr>
              <w:t xml:space="preserve">terminu </w:t>
            </w:r>
            <w:r>
              <w:rPr>
                <w:rFonts w:eastAsia="Calibri" w:cs="Calibri" w:cstheme="minorHAnsi"/>
                <w:i/>
                <w:kern w:val="2"/>
                <w:sz w:val="20"/>
                <w:szCs w:val="20"/>
                <w:lang w:val="pl-PL" w:eastAsia="en-US" w:bidi="ar-SA"/>
              </w:rPr>
              <w:t>nacjonalizacja</w:t>
            </w:r>
            <w:r>
              <w:rPr>
                <w:rFonts w:eastAsia="Calibri" w:cs="Calibri" w:cstheme="minorHAnsi"/>
                <w:kern w:val="2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umiejscawia w czasie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powołanie rządu Moraczewskiego (18 XI 1918) oraz rządu Ignacego Jana Paderewskiego (I 1919);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wyjaśnia, w jaki sposób sytuacja międzynarodowa, która zaistniała </w:t>
              <w:br/>
              <w:t xml:space="preserve">pod koniec 1918 r., </w:t>
            </w:r>
            <w:r>
              <w:rPr>
                <w:rFonts w:eastAsia="Calibri" w:cs="Calibri" w:cstheme="minorHAnsi"/>
                <w:spacing w:val="-12"/>
                <w:kern w:val="2"/>
                <w:sz w:val="20"/>
                <w:szCs w:val="20"/>
                <w:lang w:val="pl-PL" w:eastAsia="en-US" w:bidi="ar-SA"/>
              </w:rPr>
              <w:t>wpłynęła na odzyskanie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niepodległości przez Polskę.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przedstawia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założenia programowe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>tymczasowych ośrodków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władzy;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przedstawia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założenia programowe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>rządu Jędrzeja Moraczewskiego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sytuację polityczną na ziemiach polskich w pierwszym roku niepodległości;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ocenia polityczne starania Polaków w przededniu odzyskania niepodległości;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ocenia rolę, jaką odegrał Józef Piłsudski w momencie odzyskania niepodległości.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2. </w:t>
            </w:r>
            <w:r>
              <w:rPr>
                <w:rFonts w:eastAsia="Calibri" w:cs="Calibri" w:cstheme="minorHAnsi"/>
                <w:bCs/>
                <w:kern w:val="0"/>
                <w:sz w:val="20"/>
                <w:szCs w:val="20"/>
                <w:lang w:val="pl-PL" w:eastAsia="en-US" w:bidi="ar-SA"/>
              </w:rPr>
              <w:t>Kształtowanie się granic odrodzonej Polski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spór o kształt odrodzonej Polski  – koncepcje granic i koncepcje państwa R. Dmowskiego i J. Piłsudskiego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konflikt polsko-ukraiński o Galicję Wschodnią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przebieg i skutki powstania wielkopolskiego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zaślubiny z morzem i odzyskanie Pomorza przez Polskę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wyniki plebiscytów na Warmii, Mazurach i Powiślu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wojna polsko-bolszewicka (wyprawa na Kijów, Bitwa Warszawska, pokój w Rydze i jego postanowienia)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problem Litwy Środkowej, „bunt” gen. L. Żeligowskiego i jego skutki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przyczyny wybuchu III powstania śląskiego oraz jego skutki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konflikt z Czechosłowacją o Śląsk Cieszyński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koncepcja inkorporacyjna, koncepcja federacyjna, Orlęta Lwowskie, „cud nad Wisłą”, linia Curzona, bunt Żeligowskiego, plebiscyt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Symon Petlura, Lucjan Żeligowski, Wojciech Korfanty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przedstawia proces kształtowania się granic (decyzje wersalskie, powstanie wielkopolskie, powstania śląskie) (XXVII.2)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opisuje wojnę polsko-bolszewicką i jej skutki (XXVII.3)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plebiscyt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zna daty: Bitwy Warszawskiej (15 VIII 1920), pokoju w Rydze (18 III 1921);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identyfikuje postacie: Romana Dmowskiego, Józefa Piłsudskiego;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postanowienia pokoju ryskiego;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1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14"/>
                <w:kern w:val="2"/>
                <w:sz w:val="20"/>
                <w:szCs w:val="20"/>
                <w:lang w:val="pl-PL" w:eastAsia="en-US" w:bidi="ar-SA"/>
              </w:rPr>
              <w:t>wymienia wydarzenia,</w:t>
            </w:r>
            <w:r>
              <w:rPr>
                <w:rFonts w:eastAsia="Calibri" w:cs="Calibri" w:cstheme="minorHAnsi"/>
                <w:spacing w:val="-14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które miały wpływ na kształt granic państwa polskiego.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terminu 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Orlęta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lwowskie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wybuchu powstania wielkopolskiego (27 XII 1918), plebiscytu na Górnym Śląsku (20 III 1921), pierwszego powstania śląskiego (1919), drugiego powstania śląskiego (1920),trzeciego powstania śląskiego (1921);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identyfikuje postacie: Lucjana Żeligowskiego, Wincentego Witosa,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Ignacego Jana Paderewskiego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wskazuje na mapie </w:t>
            </w:r>
            <w:r>
              <w:rPr>
                <w:rFonts w:eastAsia="Calibri" w:cs="Calibri" w:cstheme="minorHAnsi"/>
                <w:spacing w:val="-12"/>
                <w:kern w:val="2"/>
                <w:sz w:val="20"/>
                <w:szCs w:val="20"/>
                <w:lang w:val="pl-PL" w:eastAsia="en-US" w:bidi="ar-SA"/>
              </w:rPr>
              <w:t>obszar Wolnego Miasta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Gdańska, obszar powstania wielkopolskiego;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koncepcje polskiej granicy wschodniej;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przedstawia, w jaki sposób Polska przyłączyła ziemię wileńską;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omawia przebieg </w:t>
              <w:br/>
              <w:t>i skutki powstania wielkopolskiego;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omawia okoliczności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plebiscytów Warmii, Mazurach i Powiślu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oraz na Górnym Śląsku.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Calibri" w:cstheme="minorHAnsi"/>
                <w:spacing w:val="-2"/>
                <w:kern w:val="2"/>
                <w:sz w:val="20"/>
                <w:szCs w:val="20"/>
                <w:lang w:val="pl-PL" w:eastAsia="en-US" w:bidi="ar-SA"/>
              </w:rPr>
              <w:t xml:space="preserve">terminów: </w:t>
            </w:r>
            <w:r>
              <w:rPr>
                <w:rFonts w:eastAsia="Calibri" w:cs="Calibri" w:cstheme="minorHAnsi"/>
                <w:i/>
                <w:spacing w:val="-2"/>
                <w:kern w:val="2"/>
                <w:sz w:val="20"/>
                <w:szCs w:val="20"/>
                <w:lang w:val="pl-PL" w:eastAsia="en-US" w:bidi="ar-SA"/>
              </w:rPr>
              <w:t>linia Curzona</w:t>
            </w:r>
            <w:r>
              <w:rPr>
                <w:rFonts w:eastAsia="Calibri" w:cs="Calibri" w:cstheme="minorHAnsi"/>
                <w:spacing w:val="-2"/>
                <w:kern w:val="2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„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cud nad Wisłą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”,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koncepcja inkorporacyjna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koncepcja federacyjna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, „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bunt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”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Żeligowskiego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włączenia Litwy Środkowej do Polski (III 1922), plebiscytu na Warmii, Mazurach i Powiślu (11 VII 1920),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identyfikuje postacie: 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Wojciecha Korfantego,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Symona Petlury, Tadeusza Rozwadowskiego;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wskazuje na mapie granicę wschodnią ustaloną w pokoju ryskim;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10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10"/>
                <w:kern w:val="2"/>
                <w:sz w:val="20"/>
                <w:szCs w:val="20"/>
                <w:lang w:val="pl-PL" w:eastAsia="en-US" w:bidi="ar-SA"/>
              </w:rPr>
              <w:t>porównuje koncepcję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inkorporacyjną </w:t>
              <w:br/>
              <w:t>i federacyjną;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przebieg wojny polsko- bolszewickiej;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wskazuje na mapie </w:t>
            </w:r>
            <w:r>
              <w:rPr>
                <w:rFonts w:eastAsia="Calibri" w:cs="Calibri" w:cstheme="minorHAnsi"/>
                <w:kern w:val="2"/>
                <w:sz w:val="20"/>
                <w:szCs w:val="20"/>
                <w:lang w:val="pl-PL" w:eastAsia="en-US" w:bidi="ar-SA"/>
              </w:rPr>
              <w:t xml:space="preserve">obszary plebiscytowe, </w:t>
            </w:r>
            <w:r>
              <w:rPr>
                <w:rFonts w:eastAsia="Calibri" w:cs="Calibri" w:cstheme="minorHAnsi"/>
                <w:spacing w:val="-12"/>
                <w:kern w:val="2"/>
                <w:sz w:val="20"/>
                <w:szCs w:val="20"/>
                <w:lang w:val="pl-PL" w:eastAsia="en-US" w:bidi="ar-SA"/>
              </w:rPr>
              <w:t>zasięg powstań śląskich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,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10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10"/>
                <w:kern w:val="2"/>
                <w:sz w:val="20"/>
                <w:szCs w:val="20"/>
                <w:lang w:val="pl-PL" w:eastAsia="en-US" w:bidi="ar-SA"/>
              </w:rPr>
              <w:t>przedstawia przyczyny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i skutki powstań śląskich.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cs="Humanst521EU-Normal"/>
                <w:color w:val="00B0F0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zaślubin Polski z morzem (10 II 1920), podziału Śląska Cieszyńskiego (VII 1920);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identyfikuje postać Józefa Hallera;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kształtowanie się granic odrodzonej Polski z wykorzystaniem mapy;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right="-108" w:hanging="0"/>
              <w:jc w:val="left"/>
              <w:rPr>
                <w:rFonts w:cs="Calibri" w:cstheme="minorHAnsi"/>
                <w:spacing w:val="-6"/>
                <w:kern w:val="2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przedstawia przyczyny i przebieg konfliktu polsko-</w:t>
              <w:br/>
              <w:t xml:space="preserve">-ukraińskiego pod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>koniec 1918 i 1 1919 r.;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>omawia okoliczności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podjęcia przez wojska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polskie wyprawy kijowskiej i jej skutki;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opisuje konflikt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polsko-czechosłowacki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i jego skutki.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ocenia postawę Polaków wobec ekspansji ukraińskiej w Galicji Wschodniej;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ocenia przyczyny klęski Polski w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plebiscycie na Warmii,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Mazurach i Powiślu;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ocenia postawę Polaków wobec walki o polskość Śląska;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okoliczności zaślubin Polski z morzem.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3. Rządy parlamentarne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początki odbudowy państwowości polskiej – trudności w unifikacji państwa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postanowienia małej konstytucji z 1919 r.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ustrój II Rzeczypospolitej w świetle konstytucji marcowej z 1921 r.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sytuacja międzynarodowa odrodzonego państwa na początku lat dwudziestych – sojusze z Francją i Rumunią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elekcja G. Narutowicza na prezydenta i jego zabójstwo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rząd W. Grabskiego i jego reformy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charakterystyka rządów parlamentarnych w latach 1919–1926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mała konstytucja, konstytucja marcowa, kontrasygnata, Kresy Wschodnie, dywersja, Korpus Ochrony Pogranicza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Wincenty Witos, Wojciech Korfanty, Roman Rybarski, Gabriel Narutowicz, Stanisław Wojciechowski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0000" w:themeColor="text1"/>
                <w:sz w:val="20"/>
                <w:szCs w:val="20"/>
              </w:rPr>
            </w:pP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omawia proces formowania się centralnego ośrodka władzy państwowej (XXVII.1)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0000" w:themeColor="text1"/>
                <w:sz w:val="20"/>
                <w:szCs w:val="20"/>
              </w:rPr>
            </w:pP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charakteryzuje ustrój polityczny Polski na podstawie konstytucji marcowej z 1921 r. (XXVIII.2)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przedstawia główne kierunki polityki zagranicznej II Rzeczypospolitej (XXVIII.5)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Naczelnik Państwa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zna daty: uchwalenia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konstytucji marcowej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(17 III 1921), wyboru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Gabriela Narutowicza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spacing w:val="-14"/>
                <w:kern w:val="2"/>
                <w:sz w:val="20"/>
                <w:szCs w:val="20"/>
                <w:lang w:val="pl-PL" w:eastAsia="en-US" w:bidi="ar-SA"/>
              </w:rPr>
              <w:t xml:space="preserve">na prezydenta (XII 1922),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układu polsko-francuskiego (II 1921),;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pacing w:val="-16"/>
                <w:kern w:val="2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identyfikuje postacie: Józefa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Piłsudskiego,</w:t>
            </w:r>
            <w:r>
              <w:rPr>
                <w:rFonts w:eastAsia="Calibri" w:cs="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Romana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>Dmowskiego, Gabriela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spacing w:val="-14"/>
                <w:kern w:val="0"/>
                <w:sz w:val="20"/>
                <w:szCs w:val="20"/>
                <w:lang w:val="pl-PL" w:eastAsia="en-US" w:bidi="ar-SA"/>
              </w:rPr>
              <w:t>Narutowicza</w:t>
            </w:r>
            <w:r>
              <w:rPr>
                <w:rFonts w:eastAsia="Calibri" w:cs="Calibri" w:cstheme="minorHAnsi"/>
                <w:spacing w:val="-14"/>
                <w:kern w:val="2"/>
                <w:sz w:val="20"/>
                <w:szCs w:val="20"/>
                <w:lang w:val="pl-PL" w:eastAsia="en-US" w:bidi="ar-SA"/>
              </w:rPr>
              <w:t>, Stanisława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Wojciechowskiego;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pacing w:val="-4"/>
                <w:kern w:val="2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partie polityczne II Rzeczypospolitej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pacing w:val="-4"/>
                <w:kern w:val="2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państwa , z którymi II Rzeczypospolita zawarła sojusze.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mała konstytucja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konstytucja marcowa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hiperinflacja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pierwszych wyborów do sejmu ustawodawczego (I 1919), uchwalenia małej konstytucji (20 II 1919), zabójstwa prezydenta Gabriela Narutowicza (16 XII 1922);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pacing w:val="-4"/>
                <w:kern w:val="2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wymienia postanowienia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konstytucji marcowej;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2"/>
                <w:szCs w:val="22"/>
                <w:lang w:val="pl-PL" w:eastAsia="en-US" w:bidi="ar-SA"/>
              </w:rPr>
              <w:t xml:space="preserve">–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wymienia postanowienia sojuszy Polski z Francją i Rumunią;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Wincentego Witosa, Wojciecha Korfantego, Władysława Grabskiego.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wojna celna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system parlamentarny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Kresy Wschodnie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wymienia postanowienia </w:t>
              <w:br/>
              <w:t>małej konstytucji;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omawia okoliczności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i skutki zamachu na prezydenta Gabriela Narutowicza;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rządy parlamentarne w Polsce w latach 1919–1926.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sejm ustawodawczy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Zgromadzenie Narodowe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kontrasygnata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dywersja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Romana Rybarskiego, Ignacego Daszyńskiego, Maurycego Zamoyskiego, Jana Baudouin de Courtenaya;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charakteryzuje scenę polityczną </w:t>
              <w:br/>
              <w:t>II Rzeczypospolitej;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ocenia rządy parlamentarne </w:t>
              <w:br/>
              <w:t>w Polsce w latach 1919–1926;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charakteryzuje wpływ słabości politycznej rządów parlamentarnych </w:t>
              <w:br/>
              <w:t xml:space="preserve">na pozycję międzynarodową </w:t>
              <w:br/>
              <w:t>II Rzeczypospolitej</w:t>
            </w:r>
            <w:r>
              <w:rPr>
                <w:rFonts w:eastAsia="Calibri" w:cs="Calibri" w:cstheme="minorHAnsi"/>
                <w:color w:val="00B0F0"/>
                <w:kern w:val="0"/>
                <w:sz w:val="20"/>
                <w:szCs w:val="20"/>
                <w:lang w:val="pl-PL" w:eastAsia="en-US" w:bidi="ar-SA"/>
              </w:rPr>
              <w:t>.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4. Zamach majowy i rządy sanacji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przyczyny i przejawy kryzysu rządów parlamentarnych w II Rzeczypospolitej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przebieg i skutki zamachu majowego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wybór I. Mościckiego na prezydenta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wzmocnienie władzy wykonawczej poprzez wprowadzenie noweli sierpniowej i konstytucji kwietniowej z 1935 r.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stosunek rządów sanacyjnych do opozycji politycznej (proces brzeski, wybory brzeskie)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stosunki międzynarodowe władz sanacyjnych – koncepcja Międzymorza, polityka równowagi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relacje Polski z Niemcami i ZSRR (traktat o nieagresji z ZSRR, deklaracja o niestosowaniu przemocy z Niemcami)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śmierć J. Piłsudskiego i rywalizacja o władzę w obozie sanacji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polski autorytaryzm na tle europejskim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i/>
                <w:i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przewrót majowy, piłsudczycy, sanacja, autorytaryzm, nowela sierpniowa, BBWR, Centrolew, wybory brzeskie, proces brzeski, konstytucja kwietniowa, Bereza Kartuska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Ignacy Mościcki, Walery Sławek, Józef Beck, Edward Rydz-Śmigły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kryzys demokracji parlamentarnej w Polsce – przyczyny, przebieg i skutki przewrotu majowego (XXVIII.3)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opisuje polski autorytaryzm (XXVIII.4)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przedstawia główne kierunki polityki zagranicznej II Rzeczypospolitej (XXVIII.5)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zamach majowy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sanacja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 daty: początku zamachu majowego </w:t>
            </w:r>
            <w:r>
              <w:rPr>
                <w:rFonts w:eastAsia="Calibri" w:cs="Calibri" w:cstheme="minorHAnsi"/>
                <w:spacing w:val="-14"/>
                <w:kern w:val="2"/>
                <w:sz w:val="20"/>
                <w:szCs w:val="20"/>
                <w:lang w:val="pl-PL" w:eastAsia="en-US" w:bidi="ar-SA"/>
              </w:rPr>
              <w:t>(12 V 1926), uchwalenia</w:t>
            </w:r>
            <w:r>
              <w:rPr>
                <w:rFonts w:eastAsia="Calibri" w:cs="Calibri" w:cstheme="minorHAnsi"/>
                <w:spacing w:val="-14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spacing w:val="-12"/>
                <w:kern w:val="2"/>
                <w:sz w:val="20"/>
                <w:szCs w:val="20"/>
                <w:lang w:val="pl-PL" w:eastAsia="en-US" w:bidi="ar-SA"/>
              </w:rPr>
              <w:t>konstytucji kwietniowej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(23 IV 1935);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pacing w:val="-6"/>
                <w:kern w:val="2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identyfikuje postacie: Józefa Piłsudskiego,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Ignacego Mościckiego,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Stanisława Wojciechowskiego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nazwy traktatu z ZSRS i układu z Niemcami z okresu polityki równowagi;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 daty: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traktatu polsko-radzieckiego o nieagresji (1932), polsko-niemieckiej deklaracji o niestosowaniu przemocy (1934)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wyjaśnia znaczenie terminów: nowela sierpniowa, autorytaryzm, konstytucja kwietniowa, polityka równowagi;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postać Józefa Becka;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przyczyny zamachu majowego;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przebieg zamachu majowego;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przedstawia postanowienia konstytucji kwietniowej.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Bezpartyjny Blok Współpracy z Rządem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Centrolew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wybory brzeskie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zna datę dymisji rządu i prezydenta Stanisława Wojciechowskiego (14 V 1926),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wyborów brzeskich (XI 1930);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Macieja Rataja, Walerego Sławka, Edwarda Rydza- Śmigłego;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opisuje skutki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polityczne i ustrojowe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zamachu majowego;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zna datę procesu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brzeskiego (1932);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2"/>
                <w:szCs w:val="22"/>
                <w:lang w:val="pl-PL" w:eastAsia="en-US" w:bidi="ar-SA"/>
              </w:rPr>
              <w:t xml:space="preserve">–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partyjniactwo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 „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cuda nad urną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”,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grupa pułkowników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porównuje pozycję prezydenta </w:t>
              <w:br/>
              <w:t xml:space="preserve">w konstytucjach marcowej </w:t>
              <w:br/>
              <w:t>i kwietniowej;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rządy sanacyjne;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 xml:space="preserve">przedstawia politykę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sanacji wobec opozycji;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rządy sanacyjne po śmierci Józefa Piłsudskiego.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polski autorytaryzm na tle przemian politycznych w Europie;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ocenia zamach majowy i jego wpływ na losy </w:t>
              <w:br/>
              <w:t xml:space="preserve">II Rzeczypospolitej </w:t>
              <w:br/>
              <w:t>i jej obywateli.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5. Osiągnięcia II Rzeczypospolitej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problemy gospodarki II RP (różnice w rozwoju gospodarczym ziem polskich, trudności w ich integracji, podział na Polskę A i B)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reformy gospodarcze dwudziestolecia międzywojennego – reformy W. Grabskiego (walutowa) i E. Kwiatkowskiego (budowa Gdyni oraz COP)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wielki kryzys gospodarczy w Polsce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struktura społeczna, narodowościowa i wyznaniowa II Rzeczypospolitej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polityka II Rzeczypospolitej wobec mniejszości narodowych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magistrala węglowa, reforma walutowa, Centralny Okręg Przemysłowy,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asymilacja narodowa, getto ławkowe,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numerus clausus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postać historyczna: Eugeniusz Kwiatkowski, Władysław Grabski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0000" w:themeColor="text1"/>
                <w:sz w:val="20"/>
                <w:szCs w:val="20"/>
              </w:rPr>
            </w:pP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ocenia życie społeczno-gospodarcze II Rzeczypospolitej, uwzględniając kryzysy i osiągnięcia (XXIX.3)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0000" w:themeColor="text1"/>
                <w:sz w:val="20"/>
                <w:szCs w:val="20"/>
              </w:rPr>
            </w:pP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charakteryzuje społeczną, narodowościową i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wyznaniową</w:t>
            </w: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 strukturę państwa polskiego (XXIX.1)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 xml:space="preserve">Polska A </w:t>
              <w:br/>
              <w:t>i Polska B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Centralny Okręg Przemysłowy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wskazuje na mapie obszar Polski A i Polski B, obszar COP-u, Gdynię;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wymienia różnice między Polską A </w:t>
              <w:br/>
              <w:t>i Polską B;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- rozwinie skrót COP;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społeczeństwo II Rzeczypospolitej pod względem narodowościowym;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przedstawia strukturę społeczną II Rzeczypospolitej.</w:t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reforma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rolna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reforma walutowa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hiperinflacja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magistrala węglowa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identyfikuje </w:t>
            </w:r>
            <w:r>
              <w:rPr>
                <w:rFonts w:eastAsia="Calibri" w:cs="Calibri" w:cstheme="minorHAnsi"/>
                <w:kern w:val="2"/>
                <w:sz w:val="20"/>
                <w:szCs w:val="20"/>
                <w:lang w:val="pl-PL" w:eastAsia="en-US" w:bidi="ar-SA"/>
              </w:rPr>
              <w:t>postacie: Eugeniusza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Kwiatkowskiego, </w:t>
            </w:r>
            <w:r>
              <w:rPr>
                <w:rFonts w:eastAsia="Calibri" w:cs="Calibri" w:cstheme="minorHAnsi"/>
                <w:kern w:val="2"/>
                <w:sz w:val="20"/>
                <w:szCs w:val="20"/>
                <w:lang w:val="pl-PL" w:eastAsia="en-US" w:bidi="ar-SA"/>
              </w:rPr>
              <w:t>Władysława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kern w:val="2"/>
                <w:sz w:val="20"/>
                <w:szCs w:val="20"/>
                <w:lang w:val="pl-PL" w:eastAsia="en-US" w:bidi="ar-SA"/>
              </w:rPr>
              <w:t>Grabskiego;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na podstawie mapy wymienia okręgi przemysłowe II Rzeczypospolitej;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omawia strukturę narodowościową i wyznaniową II Rzeczypospolitej;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reformy rządu Władysława Grabskiego;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przedstawia przyczyny budowy portu w Gdyni;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wyjaśnia znaczenie terminów:</w:t>
            </w:r>
            <w:r>
              <w:rPr>
                <w:rFonts w:eastAsia="Calibri" w:cs="Calibri" w:cstheme="minorHAnsi"/>
                <w:color w:val="00B0F0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asymilacja narodowa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getto ławkowe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hiperinflacja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reformy walutowej Władysława Grabskiego (1924), rozpoczęcia budowy Gdyni (1921), rozpoczęcia budowy COP-u (1937);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wskazuje na mapie przebieg magistrali węglowej;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przedstawia </w:t>
            </w:r>
            <w:r>
              <w:rPr>
                <w:rFonts w:eastAsia="Calibri" w:cs="Calibri" w:cstheme="minorHAnsi"/>
                <w:spacing w:val="-12"/>
                <w:kern w:val="2"/>
                <w:sz w:val="20"/>
                <w:szCs w:val="20"/>
                <w:lang w:val="pl-PL" w:eastAsia="en-US" w:bidi="ar-SA"/>
              </w:rPr>
              <w:t>problemy gospodarcze,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z jakimi borykała się Polska po odzyskaniu niepodległości;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omawia założenia </w:t>
              <w:br/>
              <w:t>i realizację reformy rolnej;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omawia stosunki polsko– żydowskie;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wyjaśnia, na czym polegać miała asymilacja narodowa i państwowa;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daty: ustawy o reformie rolnej (1920 i 1925), przeprowadzenia spisów powszechnych w II Rzeczypospolitej (1921 i 1931);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opisuje sposoby przezwyciężania trudności gospodarczych </w:t>
              <w:br/>
              <w:t xml:space="preserve">przez władze </w:t>
              <w:br/>
              <w:t>II Rzeczypospolitej;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politykę władz II Rzeczypospolitej wobec Ukraińców.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ocenia wpływ reform Władysława Grabskiego </w:t>
              <w:br/>
              <w:t xml:space="preserve">na sytuacje gospodarczą </w:t>
              <w:br/>
              <w:t>II Rzeczypospolitej;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ocenia znaczenie portu gdyńskiego </w:t>
              <w:br/>
              <w:t xml:space="preserve">dla gospodarki </w:t>
              <w:br/>
              <w:t>II Rzeczypospolitej;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ocenia gospodarczą działalność Eugeniusza Kwiatkowskiego;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ocenia politykę władz II Rzeczypospolitej wobec mniejszości narodowych.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6. Kultura i nauka II RP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rozwój szkolnictwa w II Rzeczypospolitej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osiągnięcia polskiej nauki (filozofia, matematyka, chemia)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dorobek i twórcy polskiej kultury w dwudziestoleciu międzywojennym (literatura, poezja, malarstwo, architektura)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rozwój polskiej kinematografii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postacie historyczne: Stefan Banach, Władysław Reymont, Stefan Żeromski, Witold Gombrowicz, Bruno Schulz, Stanisław Ignacy Witkiewicz, Julian Tuwim, Zofia Nałkowska, Maria Dąbrowska, </w:t>
            </w:r>
            <w:r>
              <w:rPr>
                <w:rFonts w:eastAsia="Calibri" w:cs="Calibri" w:cstheme="minorHAnsi"/>
                <w:bCs/>
                <w:kern w:val="0"/>
                <w:sz w:val="20"/>
                <w:szCs w:val="20"/>
                <w:lang w:val="pl-PL" w:eastAsia="en-US" w:bidi="ar-SA"/>
              </w:rPr>
              <w:t>Franciszek Żwirko, Stanisław Wigura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znaczenie terminów: </w:t>
            </w:r>
            <w:r>
              <w:rPr>
                <w:rFonts w:eastAsia="Calibri" w:cs="Calibri" w:cstheme="minorHAnsi"/>
                <w:i/>
                <w:kern w:val="0"/>
                <w:sz w:val="20"/>
                <w:szCs w:val="20"/>
                <w:lang w:val="pl-PL" w:eastAsia="en-US" w:bidi="ar-SA"/>
              </w:rPr>
              <w:t>analfabetyzm, awangarda, Enigma, Luxtorpeda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najważniejsze osiągnięcia kulturalne i naukowe Polski w okresie międzywojennym (XXIX.3)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pacing w:val="-8"/>
                <w:kern w:val="2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terminu </w:t>
            </w:r>
            <w:r>
              <w:rPr>
                <w:rFonts w:eastAsia="Calibri" w:cs="Calibri" w:cstheme="minorHAnsi"/>
                <w:i/>
                <w:spacing w:val="-8"/>
                <w:kern w:val="2"/>
                <w:sz w:val="20"/>
                <w:szCs w:val="20"/>
                <w:lang w:val="pl-PL" w:eastAsia="en-US" w:bidi="ar-SA"/>
              </w:rPr>
              <w:t>analfabetyzm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Władysława Reymonta, Stefana Żeromskiego;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wymienia przedstawicieli polskiej literatury </w:t>
              <w:br/>
              <w:t>w dwudziestoleciu międzywojennym i ich dzieła;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HelveticaNeueLTPro-Roman"/>
                <w:kern w:val="0"/>
                <w:sz w:val="22"/>
                <w:szCs w:val="22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nurty, które powstały w malarstwie i architekturze.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wyjaśnia znaczenie terminów:</w:t>
            </w:r>
            <w:r>
              <w:rPr>
                <w:rFonts w:eastAsia="Calibri" w:cs="Calibri" w:cstheme="minorHAnsi"/>
                <w:color w:val="00B0F0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ekspresjonizm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impresjonizm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Zofii Nałkowskiej, Marii Dąbrowskiej, Witolda Gombrowicza, Juliana Tuwima;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omawia rozwój edukacji w </w:t>
              <w:br/>
              <w:t>II Rzeczypospolitej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osiągnięcia polskich naukowców w dziedzinie nauk matematycznych.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 znaczenie </w:t>
            </w:r>
            <w:r>
              <w:rPr>
                <w:rFonts w:eastAsia="Calibri" w:cs="Calibri" w:cstheme="minorHAnsi"/>
                <w:spacing w:val="-12"/>
                <w:kern w:val="2"/>
                <w:sz w:val="20"/>
                <w:szCs w:val="20"/>
                <w:lang w:val="pl-PL" w:eastAsia="en-US" w:bidi="ar-SA"/>
              </w:rPr>
              <w:t>terminów:</w:t>
            </w:r>
            <w:r>
              <w:rPr>
                <w:rFonts w:eastAsia="Calibri" w:cs="Calibri" w:cstheme="minorHAnsi"/>
                <w:color w:val="00B0F0"/>
                <w:spacing w:val="-12"/>
                <w:kern w:val="2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formizm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modernizm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funkcjonalizm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Franciszka Żwirki, Stanisława Wigury;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wymienia przykłady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wyższych uczelni funkcjonujących </w:t>
              <w:br/>
              <w:t>w II RP;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wymienia przedstawicieli nauk matematycznych, twórców filmu </w:t>
              <w:br/>
              <w:t>i sztuki w Polsce międzywojennej;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terminów: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skamandryci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awangarda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datę reformy  szkolnictwa (1932);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Brunona Schulza, Tadeusza Dołęgi- Mostowicza, Hanki Ordonówny;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wymienia architektów </w:t>
            </w:r>
            <w:r>
              <w:rPr>
                <w:rFonts w:eastAsia="Calibri" w:cs="Calibri" w:cstheme="minorHAnsi"/>
                <w:spacing w:val="-2"/>
                <w:kern w:val="2"/>
                <w:sz w:val="20"/>
                <w:szCs w:val="20"/>
                <w:lang w:val="pl-PL" w:eastAsia="en-US" w:bidi="ar-SA"/>
              </w:rPr>
              <w:t>tworzących w okresie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II Rzeczypospolitej </w:t>
              <w:br/>
              <w:t>i ich osiągnięcia;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charakteryzuje kierunki w sztuce </w:t>
              <w:br/>
              <w:t>i architekturze i literaturze</w:t>
              <w:br/>
              <w:t>II Rzeczypospolitej.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ocenia dorobek kultury i nauki polskiej w okresie międzywojennym.</w:t>
            </w:r>
          </w:p>
        </w:tc>
      </w:tr>
      <w:tr>
        <w:trPr/>
        <w:tc>
          <w:tcPr>
            <w:tcW w:w="127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7. Schyłek niepodległości</w:t>
            </w:r>
          </w:p>
        </w:tc>
        <w:tc>
          <w:tcPr>
            <w:tcW w:w="212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postawa Polski wobec decyzji konferencji monachijskiej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zajęcie Zaolzia przez Polskę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niemieckie żądania wobec Polski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stanowisko władz polskich wobec roszczeń Hitlera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zacieśnienie współpracy Polski z Francją i Wielką Brytanią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pakt Ribbentrop–Mołotow i jego konsekwencje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postawa społeczeństwa polskiego wobec zagrożenia wybuchem wojny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postacie historyczne: Joachim von Ribbentrop, Wiaczesław Mołotow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0000" w:themeColor="text1"/>
                <w:sz w:val="20"/>
                <w:szCs w:val="20"/>
              </w:rPr>
            </w:pP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przedstawia główne kierunki polityki zagranicznej II Rzeczypospolitej (XXVIII.5)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0000" w:themeColor="text1"/>
                <w:sz w:val="20"/>
                <w:szCs w:val="20"/>
              </w:rPr>
            </w:pP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charakteryzuje politykę ustępstw Zachodu wobec Niemiec Hitlera (XXX.2)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0000" w:themeColor="text1"/>
                <w:sz w:val="20"/>
                <w:szCs w:val="20"/>
              </w:rPr>
            </w:pP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color w:val="000000" w:themeColor="text1"/>
                <w:kern w:val="0"/>
                <w:sz w:val="20"/>
                <w:szCs w:val="20"/>
                <w:lang w:val="pl-PL" w:eastAsia="en-US" w:bidi="ar-SA"/>
              </w:rPr>
              <w:t>wymienia konsekwencje paktu Ribbentrop–Mołotow (XXX.3)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 datę paktu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>Ribbentrop-Mołotow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(23 VIII 1939);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wymienia sojusze, jakie zawarła Polska w dwudziestoleciu międzywojennym;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spacing w:val="-10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spacing w:val="-10"/>
                <w:kern w:val="0"/>
                <w:sz w:val="20"/>
                <w:szCs w:val="20"/>
                <w:lang w:val="pl-PL" w:eastAsia="en-US" w:bidi="ar-SA"/>
              </w:rPr>
              <w:t xml:space="preserve">przedstawia </w:t>
            </w:r>
            <w:r>
              <w:rPr>
                <w:rFonts w:eastAsia="Calibri" w:cs="Calibri" w:cstheme="minorHAnsi"/>
                <w:spacing w:val="-10"/>
                <w:kern w:val="2"/>
                <w:sz w:val="20"/>
                <w:szCs w:val="20"/>
                <w:lang w:val="pl-PL" w:eastAsia="en-US" w:bidi="ar-SA"/>
              </w:rPr>
              <w:t>żądania,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kern w:val="2"/>
                <w:sz w:val="20"/>
                <w:szCs w:val="20"/>
                <w:lang w:val="pl-PL" w:eastAsia="en-US" w:bidi="ar-SA"/>
              </w:rPr>
              <w:t>jakie III Rzesza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 wysunęła </w:t>
            </w:r>
            <w:r>
              <w:rPr>
                <w:rFonts w:eastAsia="Calibri" w:cs="Calibri" w:cstheme="minorHAnsi"/>
                <w:kern w:val="2"/>
                <w:sz w:val="20"/>
                <w:szCs w:val="20"/>
                <w:lang w:val="pl-PL" w:eastAsia="en-US" w:bidi="ar-SA"/>
              </w:rPr>
              <w:t>wobec Polski w 1938 r.;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wymienia postanowienia paktu </w:t>
            </w:r>
            <w:r>
              <w:rPr>
                <w:rFonts w:eastAsia="Calibri" w:cs="Calibri" w:cstheme="minorHAnsi"/>
                <w:spacing w:val="-4"/>
                <w:kern w:val="2"/>
                <w:sz w:val="20"/>
                <w:szCs w:val="20"/>
                <w:lang w:val="pl-PL" w:eastAsia="en-US" w:bidi="ar-SA"/>
              </w:rPr>
              <w:t>Ribbentrop- Mołotow.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  <w:tc>
          <w:tcPr>
            <w:tcW w:w="198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wyjaśnia znaczenie terminu: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Zaolzie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, </w:t>
            </w:r>
            <w:r>
              <w:rPr>
                <w:rFonts w:eastAsia="Calibri" w:cs="Humanst521EU-Normal"/>
                <w:i/>
                <w:kern w:val="0"/>
                <w:sz w:val="20"/>
                <w:szCs w:val="20"/>
                <w:lang w:val="pl-PL" w:eastAsia="en-US" w:bidi="ar-SA"/>
              </w:rPr>
              <w:t>eksterytorialność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zna datę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zajęcia Zaolzia przez Polskę (2 X 1938);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identyfikuje postacie: Joachima von Ribbentropa, Wiaczesława Mołotowa, Józefa Becka;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wskazuje na mapie: Zaolzie, obszary, które na mocy paktu Ribbentrop–Mołotow miały przypaść III Rzeszy i ZSRS;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omawia </w:t>
              <w:br/>
              <w:t xml:space="preserve">postawę władz </w:t>
              <w:br/>
              <w:t>II Rzeczypospolitej wobec żądań niemieckich;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wyjaśnia, jakie znaczenie dla Polski miało zawarcie paktu </w:t>
            </w:r>
            <w:r>
              <w:rPr>
                <w:rFonts w:eastAsia="Calibri" w:cs="Calibri" w:cstheme="minorHAnsi"/>
                <w:spacing w:val="-6"/>
                <w:kern w:val="2"/>
                <w:sz w:val="20"/>
                <w:szCs w:val="20"/>
                <w:lang w:val="pl-PL" w:eastAsia="en-US" w:bidi="ar-SA"/>
              </w:rPr>
              <w:t>Ribbentrop– Mołotow.</w:t>
            </w:r>
          </w:p>
        </w:tc>
        <w:tc>
          <w:tcPr>
            <w:tcW w:w="1844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charakteryzuje stosunki polsko-</w:t>
              <w:br/>
              <w:t>-radzieckie i polsko-</w:t>
              <w:br/>
              <w:t>-niemieckie w dwudziestoleciu międzywojennym;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wyjaśnia, w jakich okolicznościach nastąpiło włączenie Zaolzia do </w:t>
              <w:br/>
              <w:t>II Rzeczypospolitej;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wyjaśnia, jakie cele przyświecały polityce zagranicznej Wielkiej Brytanii i Francji </w:t>
            </w:r>
            <w:r>
              <w:rPr>
                <w:rFonts w:eastAsia="Calibri" w:cs="Calibri" w:cstheme="minorHAnsi"/>
                <w:spacing w:val="-8"/>
                <w:kern w:val="2"/>
                <w:sz w:val="20"/>
                <w:szCs w:val="20"/>
                <w:lang w:val="pl-PL" w:eastAsia="en-US" w:bidi="ar-SA"/>
              </w:rPr>
              <w:t>wobec Polski w 1939 r.</w:t>
            </w:r>
          </w:p>
        </w:tc>
        <w:tc>
          <w:tcPr>
            <w:tcW w:w="1843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zna datę przemówienia sejmowego Józefa Becka (5 V 1939);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przedstawia przyczyny </w:t>
              <w:br/>
              <w:t>konfliktu polsko-</w:t>
              <w:br/>
              <w:t>czechosłowackiego o Zaolzie;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charakteryzuje relacje polsko-brytyjskie i polsko-francuskie w przededniu II wojny światowej;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wyjaśnia, jaki wpływ miały brytyjskie i francuskie gwarancje dla Polski na politykę Adolfa Hitlera;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Humanst521EU-Normal"/>
                <w:sz w:val="20"/>
                <w:szCs w:val="20"/>
              </w:rPr>
            </w:pP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 xml:space="preserve">− </w:t>
            </w:r>
            <w:r>
              <w:rPr>
                <w:rFonts w:eastAsia="Calibri" w:cs="Humanst521EU-Normal"/>
                <w:kern w:val="0"/>
                <w:sz w:val="20"/>
                <w:szCs w:val="20"/>
                <w:lang w:val="pl-PL" w:eastAsia="en-US" w:bidi="ar-SA"/>
              </w:rPr>
              <w:t>wyjaśnia, jakie znaczenie dla Polski miało zawarcie paktu Ribbentrop-Mołotow.</w:t>
            </w:r>
          </w:p>
        </w:tc>
        <w:tc>
          <w:tcPr>
            <w:tcW w:w="1981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ocenia pozycję </w:t>
              <w:br/>
              <w:t>II Rzeczypospolitej na arenie międzynarodowej;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 xml:space="preserve">– 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pl-PL" w:eastAsia="en-US" w:bidi="ar-SA"/>
              </w:rPr>
              <w:t>ocenia postawę rządu polskiego wobec problemu Zaolzia.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color w:val="00B0F0"/>
                <w:sz w:val="20"/>
                <w:szCs w:val="20"/>
              </w:rPr>
            </w:pPr>
            <w:r>
              <w:rPr>
                <w:rFonts w:cs="Calibri" w:cstheme="minorHAnsi"/>
                <w:color w:val="00B0F0"/>
                <w:sz w:val="20"/>
                <w:szCs w:val="20"/>
              </w:rPr>
            </w:r>
          </w:p>
        </w:tc>
      </w:tr>
    </w:tbl>
    <w:p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before="0" w:after="0"/>
        <w:rPr>
          <w:rFonts w:cs="Calibri" w:cstheme="minorHAnsi"/>
          <w:b/>
          <w:b/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before="0" w:after="200"/>
        <w:rPr/>
      </w:pPr>
      <w:r>
        <w:rPr/>
      </w:r>
    </w:p>
    <w:sectPr>
      <w:footerReference w:type="default" r:id="rId2"/>
      <w:type w:val="nextPage"/>
      <w:pgSz w:orient="landscape" w:w="16838" w:h="11906"/>
      <w:pgMar w:left="1417" w:right="1417" w:header="0" w:top="1417" w:footer="708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7180422"/>
    </w:sdtPr>
    <w:sdtContent>
      <w:p>
        <w:pPr>
          <w:pStyle w:val="Stopka"/>
          <w:jc w:val="right"/>
          <w:rPr/>
        </w:pPr>
        <w:r>
          <w:rPr/>
          <w:fldChar w:fldCharType="begin"/>
        </w:r>
        <w:r>
          <w:rPr/>
          <w:instrText> PAGE </w:instrText>
        </w:r>
        <w:r>
          <w:rPr/>
          <w:fldChar w:fldCharType="separate"/>
        </w:r>
        <w:r>
          <w:rPr/>
          <w:t>30</w:t>
        </w:r>
        <w:r>
          <w:rPr/>
          <w:fldChar w:fldCharType="end"/>
        </w:r>
      </w:p>
    </w:sdtContent>
  </w:sdt>
  <w:p>
    <w:pPr>
      <w:pStyle w:val="Stopka"/>
      <w:rPr/>
    </w:pPr>
    <w:r>
      <w:rPr/>
    </w:r>
  </w:p>
</w:ftr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c7607c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ed5cbe"/>
    <w:rPr>
      <w:rFonts w:ascii="Segoe UI" w:hAnsi="Segoe UI" w:cs="Segoe UI"/>
      <w:sz w:val="18"/>
      <w:szCs w:val="18"/>
    </w:rPr>
  </w:style>
  <w:style w:type="character" w:styleId="TekstprzypisukocowegoZnak" w:customStyle="1">
    <w:name w:val="Tekst przypisu końcowego Znak"/>
    <w:basedOn w:val="DefaultParagraphFont"/>
    <w:uiPriority w:val="99"/>
    <w:semiHidden/>
    <w:qFormat/>
    <w:rsid w:val="00254330"/>
    <w:rPr>
      <w:sz w:val="20"/>
      <w:szCs w:val="20"/>
    </w:rPr>
  </w:style>
  <w:style w:type="character" w:styleId="Znakiprzypiswkocowych">
    <w:name w:val="Znaki przypisów końcowych"/>
    <w:uiPriority w:val="99"/>
    <w:semiHidden/>
    <w:unhideWhenUsed/>
    <w:qFormat/>
    <w:rsid w:val="00254330"/>
    <w:rPr>
      <w:vertAlign w:val="superscript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NagwekZnak" w:customStyle="1">
    <w:name w:val="Nagłówek Znak"/>
    <w:basedOn w:val="DefaultParagraphFont"/>
    <w:uiPriority w:val="99"/>
    <w:qFormat/>
    <w:rsid w:val="00e852e4"/>
    <w:rPr/>
  </w:style>
  <w:style w:type="character" w:styleId="StopkaZnak" w:customStyle="1">
    <w:name w:val="Stopka Znak"/>
    <w:basedOn w:val="DefaultParagraphFont"/>
    <w:uiPriority w:val="99"/>
    <w:qFormat/>
    <w:rsid w:val="00e852e4"/>
    <w:rPr/>
  </w:style>
  <w:style w:type="character" w:styleId="Uiprovider" w:customStyle="1">
    <w:name w:val="ui-provider"/>
    <w:basedOn w:val="DefaultParagraphFont"/>
    <w:qFormat/>
    <w:rsid w:val="00f421b1"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ed5cbe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254330"/>
    <w:pPr>
      <w:spacing w:lineRule="auto" w:line="240" w:before="0" w:after="0"/>
    </w:pPr>
    <w:rPr>
      <w:sz w:val="20"/>
      <w:szCs w:val="20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uiPriority w:val="99"/>
    <w:unhideWhenUsed/>
    <w:rsid w:val="00e852e4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">
    <w:name w:val="Footer"/>
    <w:basedOn w:val="Normal"/>
    <w:link w:val="StopkaZnak"/>
    <w:uiPriority w:val="99"/>
    <w:unhideWhenUsed/>
    <w:rsid w:val="00e852e4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NoSpacing">
    <w:name w:val="No Spacing"/>
    <w:uiPriority w:val="1"/>
    <w:qFormat/>
    <w:rsid w:val="006909dc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c7607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D512BD-59E8-4453-9E4F-77EDE1E3E0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LibreOffice/6.1.4.2$Windows_x86 LibreOffice_project/9d0f32d1f0b509096fd65e0d4bec26ddd1938fd3</Application>
  <Pages>30</Pages>
  <Words>8338</Words>
  <Characters>61477</Characters>
  <CharactersWithSpaces>69822</CharactersWithSpaces>
  <Paragraphs>1024</Paragraphs>
  <Company>Ministrerstwo Edukacji Narodowej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2024-07-26T11:55:00Z</dcterms:created>
  <dc:creator>Anna Pietrzak</dc:creator>
  <dc:description/>
  <dc:language>pl-PL</dc:language>
  <cp:lastModifiedBy/>
  <dcterms:modified xsi:type="dcterms:W3CDTF">2024-09-19T19:55:14Z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Ministrerstwo Edukacji Narodowej</vt:lpwstr>
  </property>
</Properties>
</file>